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8D4" w:rsidRPr="008E634E" w:rsidRDefault="0046758D">
      <w:pPr>
        <w:pStyle w:val="normal0"/>
        <w:ind w:left="-5"/>
        <w:jc w:val="center"/>
        <w:rPr>
          <w:b/>
          <w:bCs/>
        </w:rPr>
      </w:pPr>
      <w:r w:rsidRPr="008E634E">
        <w:rPr>
          <w:b/>
          <w:bCs/>
        </w:rPr>
        <w:t>Name of the Department:  English</w:t>
      </w:r>
    </w:p>
    <w:p w:rsidR="000A08D4" w:rsidRPr="008E634E" w:rsidRDefault="0046758D">
      <w:pPr>
        <w:pStyle w:val="normal0"/>
        <w:ind w:left="-5"/>
        <w:jc w:val="center"/>
      </w:pPr>
      <w:r w:rsidRPr="008E634E">
        <w:t>Year of Establishment: 1998</w:t>
      </w:r>
    </w:p>
    <w:p w:rsidR="004572B2" w:rsidRPr="008E634E" w:rsidRDefault="004572B2" w:rsidP="004572B2">
      <w:pPr>
        <w:pStyle w:val="normal0"/>
        <w:spacing w:after="0"/>
        <w:ind w:left="-5"/>
        <w:jc w:val="center"/>
      </w:pPr>
      <w:r w:rsidRPr="008E634E">
        <w:t>Head of the Department: Dr Nazrul Haque Barbhuiya</w:t>
      </w:r>
    </w:p>
    <w:tbl>
      <w:tblPr>
        <w:tblStyle w:val="a"/>
        <w:tblpPr w:leftFromText="180" w:rightFromText="180" w:vertAnchor="text" w:horzAnchor="margin" w:tblpY="280"/>
        <w:tblW w:w="11023" w:type="dxa"/>
        <w:tblLayout w:type="fixed"/>
        <w:tblLook w:val="0400"/>
      </w:tblPr>
      <w:tblGrid>
        <w:gridCol w:w="1201"/>
        <w:gridCol w:w="5048"/>
        <w:gridCol w:w="3498"/>
        <w:gridCol w:w="1276"/>
      </w:tblGrid>
      <w:tr w:rsidR="004572B2" w:rsidRPr="008E634E" w:rsidTr="004572B2">
        <w:trPr>
          <w:cantSplit/>
          <w:trHeight w:val="419"/>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Metric No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Description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Response </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both"/>
            </w:pPr>
            <w:r w:rsidRPr="008E634E">
              <w:t xml:space="preserve">Weightage </w:t>
            </w:r>
          </w:p>
        </w:tc>
      </w:tr>
      <w:tr w:rsidR="004572B2" w:rsidRPr="008E634E" w:rsidTr="004572B2">
        <w:trPr>
          <w:cantSplit/>
          <w:trHeight w:val="29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Total No. of Seats (Major)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40 in each Semester</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center"/>
            </w:pPr>
            <w:r w:rsidRPr="008E634E">
              <w:t xml:space="preserve"> </w:t>
            </w:r>
          </w:p>
        </w:tc>
      </w:tr>
      <w:tr w:rsidR="004572B2" w:rsidRPr="008E634E" w:rsidTr="004572B2">
        <w:trPr>
          <w:cantSplit/>
          <w:trHeight w:val="29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Total No. of Students at present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r w:rsidR="008C6300">
              <w:t>411</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center"/>
            </w:pPr>
            <w:r w:rsidRPr="008E634E">
              <w:t xml:space="preserve"> </w:t>
            </w:r>
          </w:p>
        </w:tc>
      </w:tr>
      <w:tr w:rsidR="004572B2" w:rsidRPr="008E634E" w:rsidTr="004572B2">
        <w:trPr>
          <w:cantSplit/>
          <w:trHeight w:val="29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No. of sanctioned faculty positions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03</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center"/>
            </w:pPr>
            <w:r w:rsidRPr="008E634E">
              <w:t xml:space="preserve"> </w:t>
            </w:r>
          </w:p>
        </w:tc>
      </w:tr>
      <w:tr w:rsidR="004572B2" w:rsidRPr="008E634E" w:rsidTr="004572B2">
        <w:trPr>
          <w:cantSplit/>
          <w:trHeight w:val="400"/>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No. of filled up faculty against sanctioned posts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03</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center"/>
            </w:pPr>
            <w:r w:rsidRPr="008E634E">
              <w:t xml:space="preserve"> </w:t>
            </w:r>
          </w:p>
        </w:tc>
      </w:tr>
      <w:tr w:rsidR="004572B2" w:rsidRPr="008E634E" w:rsidTr="004572B2">
        <w:trPr>
          <w:cantSplit/>
          <w:trHeight w:val="288"/>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No. of other faculty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Nil</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jc w:val="center"/>
            </w:pPr>
            <w:r w:rsidRPr="008E634E">
              <w:t xml:space="preserve"> </w:t>
            </w:r>
          </w:p>
        </w:tc>
      </w:tr>
      <w:tr w:rsidR="004572B2" w:rsidRPr="008E634E" w:rsidTr="004572B2">
        <w:trPr>
          <w:cantSplit/>
          <w:trHeight w:val="327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1.1.1.a</w:t>
            </w:r>
            <w:r w:rsidRPr="008E634E">
              <w:rPr>
                <w:rFonts w:ascii="Arial" w:eastAsia="Arial" w:hAnsi="Arial" w:cs="Arial"/>
              </w:rPr>
              <w:t xml:space="preserve"> </w:t>
            </w:r>
            <w:r w:rsidRPr="008E634E">
              <w:t xml:space="preserve"> </w:t>
            </w:r>
          </w:p>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spacing w:line="242" w:lineRule="auto"/>
              <w:ind w:left="4"/>
            </w:pPr>
            <w:r w:rsidRPr="008E634E">
              <w:t xml:space="preserve">The Institution ensures effective curriculum delivery through a well-planned and documented process: </w:t>
            </w:r>
          </w:p>
          <w:p w:rsidR="004572B2" w:rsidRPr="008E634E" w:rsidRDefault="004572B2" w:rsidP="004572B2">
            <w:pPr>
              <w:pStyle w:val="normal0"/>
              <w:ind w:left="4"/>
            </w:pPr>
            <w:r w:rsidRPr="008E634E">
              <w:t xml:space="preserve">(Response-Yes/ No) </w:t>
            </w:r>
          </w:p>
          <w:p w:rsidR="004572B2" w:rsidRPr="008E634E" w:rsidRDefault="004572B2" w:rsidP="004572B2">
            <w:pPr>
              <w:pStyle w:val="normal0"/>
              <w:numPr>
                <w:ilvl w:val="0"/>
                <w:numId w:val="4"/>
              </w:numPr>
              <w:spacing w:line="244" w:lineRule="auto"/>
              <w:ind w:hanging="360"/>
            </w:pPr>
            <w:r w:rsidRPr="008E634E">
              <w:rPr>
                <w:sz w:val="22"/>
                <w:szCs w:val="22"/>
              </w:rPr>
              <w:t xml:space="preserve">Lesson plan is maintained by the teachers </w:t>
            </w:r>
          </w:p>
          <w:p w:rsidR="004572B2" w:rsidRPr="008E634E" w:rsidRDefault="004572B2" w:rsidP="004572B2">
            <w:pPr>
              <w:pStyle w:val="normal0"/>
              <w:numPr>
                <w:ilvl w:val="0"/>
                <w:numId w:val="4"/>
              </w:numPr>
              <w:spacing w:line="244" w:lineRule="auto"/>
              <w:ind w:hanging="360"/>
            </w:pPr>
            <w:r w:rsidRPr="008E634E">
              <w:rPr>
                <w:sz w:val="22"/>
                <w:szCs w:val="22"/>
              </w:rPr>
              <w:t xml:space="preserve">Course progress record is maintained by the teachers </w:t>
            </w:r>
          </w:p>
          <w:p w:rsidR="004572B2" w:rsidRPr="008E634E" w:rsidRDefault="004572B2" w:rsidP="004572B2">
            <w:pPr>
              <w:pStyle w:val="normal0"/>
              <w:numPr>
                <w:ilvl w:val="0"/>
                <w:numId w:val="4"/>
              </w:numPr>
              <w:ind w:hanging="360"/>
            </w:pPr>
            <w:r w:rsidRPr="008E634E">
              <w:rPr>
                <w:sz w:val="22"/>
                <w:szCs w:val="22"/>
              </w:rPr>
              <w:t xml:space="preserve">Course completed in stipulated time </w:t>
            </w:r>
          </w:p>
          <w:p w:rsidR="004572B2" w:rsidRPr="008E634E" w:rsidRDefault="004572B2" w:rsidP="004572B2">
            <w:pPr>
              <w:pStyle w:val="normal0"/>
              <w:numPr>
                <w:ilvl w:val="0"/>
                <w:numId w:val="4"/>
              </w:numPr>
              <w:spacing w:line="244" w:lineRule="auto"/>
              <w:ind w:hanging="360"/>
            </w:pPr>
            <w:r w:rsidRPr="008E634E">
              <w:rPr>
                <w:sz w:val="22"/>
                <w:szCs w:val="22"/>
              </w:rPr>
              <w:t xml:space="preserve">Feedback on teachers collected from the students </w:t>
            </w:r>
          </w:p>
          <w:p w:rsidR="004572B2" w:rsidRPr="008E634E" w:rsidRDefault="004572B2" w:rsidP="004572B2">
            <w:pPr>
              <w:pStyle w:val="normal0"/>
              <w:numPr>
                <w:ilvl w:val="0"/>
                <w:numId w:val="4"/>
              </w:numPr>
              <w:ind w:hanging="360"/>
            </w:pPr>
            <w:r w:rsidRPr="008E634E">
              <w:rPr>
                <w:sz w:val="22"/>
                <w:szCs w:val="22"/>
              </w:rPr>
              <w:t xml:space="preserve">Internal examination results are analysed and necessary action taken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Yes. Detailed responses are furnished in a separate sheet attached hereto. </w:t>
            </w:r>
          </w:p>
        </w:tc>
        <w:tc>
          <w:tcPr>
            <w:tcW w:w="1276" w:type="dxa"/>
            <w:vMerge w:val="restart"/>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right="76"/>
              <w:jc w:val="center"/>
            </w:pPr>
            <w:r w:rsidRPr="008E634E">
              <w:t xml:space="preserve">20 </w:t>
            </w:r>
          </w:p>
        </w:tc>
      </w:tr>
      <w:tr w:rsidR="004572B2" w:rsidRPr="008E634E" w:rsidTr="004572B2">
        <w:trPr>
          <w:cantSplit/>
          <w:trHeight w:val="1364"/>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1.1.1.b</w:t>
            </w:r>
            <w:r w:rsidRPr="008E634E">
              <w:rPr>
                <w:rFonts w:ascii="Arial" w:eastAsia="Arial" w:hAnsi="Arial" w:cs="Arial"/>
              </w:rPr>
              <w:t xml:space="preserve"> </w:t>
            </w:r>
            <w:r w:rsidRPr="008E634E">
              <w:t xml:space="preserve"> </w:t>
            </w:r>
          </w:p>
          <w:p w:rsidR="004572B2" w:rsidRPr="008E634E" w:rsidRDefault="004572B2" w:rsidP="004572B2">
            <w:pPr>
              <w:pStyle w:val="normal0"/>
              <w:ind w:left="4"/>
            </w:pPr>
            <w:r w:rsidRPr="008E634E">
              <w:t xml:space="preserve"> </w:t>
            </w:r>
          </w:p>
          <w:p w:rsidR="004572B2" w:rsidRPr="008E634E" w:rsidRDefault="004572B2" w:rsidP="004572B2">
            <w:pPr>
              <w:pStyle w:val="normal0"/>
              <w:ind w:left="4"/>
            </w:pPr>
            <w:r w:rsidRPr="008E634E">
              <w:t xml:space="preserve">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spacing w:line="244" w:lineRule="auto"/>
              <w:ind w:left="4"/>
            </w:pPr>
            <w:r w:rsidRPr="008E634E">
              <w:t xml:space="preserve">The institution adheres to the academic calendar including for the conduct of CIE </w:t>
            </w:r>
          </w:p>
          <w:p w:rsidR="004572B2" w:rsidRPr="008E634E" w:rsidRDefault="004572B2" w:rsidP="004572B2">
            <w:pPr>
              <w:pStyle w:val="normal0"/>
              <w:ind w:left="4"/>
            </w:pPr>
            <w:r w:rsidRPr="008E634E">
              <w:t xml:space="preserve">(Response-Yes/ No) </w:t>
            </w:r>
          </w:p>
          <w:p w:rsidR="004572B2" w:rsidRPr="008E634E" w:rsidRDefault="004572B2" w:rsidP="004572B2">
            <w:pPr>
              <w:pStyle w:val="normal0"/>
              <w:numPr>
                <w:ilvl w:val="0"/>
                <w:numId w:val="5"/>
              </w:numPr>
              <w:spacing w:line="244" w:lineRule="auto"/>
              <w:ind w:hanging="360"/>
            </w:pPr>
            <w:r w:rsidRPr="008E634E">
              <w:rPr>
                <w:sz w:val="22"/>
                <w:szCs w:val="22"/>
              </w:rPr>
              <w:t xml:space="preserve">Academic calendar is maintained for teaching </w:t>
            </w:r>
          </w:p>
          <w:p w:rsidR="004572B2" w:rsidRPr="008E634E" w:rsidRDefault="004572B2" w:rsidP="004572B2">
            <w:pPr>
              <w:pStyle w:val="normal0"/>
              <w:numPr>
                <w:ilvl w:val="0"/>
                <w:numId w:val="5"/>
              </w:numPr>
              <w:ind w:hanging="360"/>
            </w:pPr>
            <w:r w:rsidRPr="008E634E">
              <w:rPr>
                <w:sz w:val="22"/>
                <w:szCs w:val="22"/>
              </w:rPr>
              <w:t xml:space="preserve">Academic calendar is maintained for CIE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Yes. </w:t>
            </w:r>
          </w:p>
        </w:tc>
        <w:tc>
          <w:tcPr>
            <w:tcW w:w="1276" w:type="dxa"/>
            <w:vMerge/>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widowControl w:val="0"/>
              <w:pBdr>
                <w:top w:val="nil"/>
                <w:left w:val="nil"/>
                <w:bottom w:val="nil"/>
                <w:right w:val="nil"/>
                <w:between w:val="nil"/>
              </w:pBdr>
              <w:spacing w:line="276" w:lineRule="auto"/>
              <w:ind w:left="0"/>
            </w:pPr>
          </w:p>
        </w:tc>
      </w:tr>
      <w:tr w:rsidR="004572B2" w:rsidRPr="008E634E" w:rsidTr="004572B2">
        <w:trPr>
          <w:cantSplit/>
          <w:trHeight w:val="57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1.2.1.a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Number of Add on / Certificate programs offered during : 2021-22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One Certificate Course : BCE (Business Communication in English)</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right="76"/>
              <w:jc w:val="center"/>
            </w:pPr>
            <w:r w:rsidRPr="008E634E">
              <w:t xml:space="preserve">15 </w:t>
            </w:r>
          </w:p>
        </w:tc>
      </w:tr>
      <w:tr w:rsidR="004572B2" w:rsidRPr="008E634E" w:rsidTr="004572B2">
        <w:trPr>
          <w:cantSplit/>
          <w:trHeight w:val="57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1.2.1.b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jc w:val="both"/>
            </w:pPr>
            <w:r w:rsidRPr="008E634E">
              <w:t xml:space="preserve">No. of students enrolled in Certificate/ Add-on programs last year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 12</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right="76"/>
              <w:jc w:val="center"/>
            </w:pPr>
            <w:r w:rsidRPr="008E634E">
              <w:t xml:space="preserve">15 </w:t>
            </w:r>
          </w:p>
        </w:tc>
      </w:tr>
      <w:tr w:rsidR="004572B2" w:rsidRPr="008E634E" w:rsidTr="004572B2">
        <w:trPr>
          <w:cantSplit/>
          <w:trHeight w:val="1704"/>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lastRenderedPageBreak/>
              <w:t xml:space="preserve">1.3.1.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spacing w:after="6"/>
              <w:ind w:left="4"/>
            </w:pPr>
            <w:r w:rsidRPr="008E634E">
              <w:t xml:space="preserve">Following issues are integrated to curriculum: (Response-Yes/ No) </w:t>
            </w:r>
          </w:p>
          <w:p w:rsidR="004572B2" w:rsidRPr="008E634E" w:rsidRDefault="004572B2" w:rsidP="004572B2">
            <w:pPr>
              <w:pStyle w:val="normal0"/>
              <w:numPr>
                <w:ilvl w:val="0"/>
                <w:numId w:val="6"/>
              </w:numPr>
              <w:ind w:hanging="360"/>
            </w:pPr>
            <w:r w:rsidRPr="008E634E">
              <w:t>Professional Ethics</w:t>
            </w:r>
            <w:r w:rsidRPr="008E634E">
              <w:rPr>
                <w:sz w:val="22"/>
                <w:szCs w:val="22"/>
              </w:rPr>
              <w:t xml:space="preserve"> </w:t>
            </w:r>
          </w:p>
          <w:p w:rsidR="004572B2" w:rsidRPr="008E634E" w:rsidRDefault="004572B2" w:rsidP="004572B2">
            <w:pPr>
              <w:pStyle w:val="normal0"/>
              <w:numPr>
                <w:ilvl w:val="0"/>
                <w:numId w:val="6"/>
              </w:numPr>
              <w:ind w:hanging="360"/>
            </w:pPr>
            <w:r w:rsidRPr="008E634E">
              <w:t>Gender</w:t>
            </w:r>
            <w:r w:rsidRPr="008E634E">
              <w:rPr>
                <w:sz w:val="22"/>
                <w:szCs w:val="22"/>
              </w:rPr>
              <w:t xml:space="preserve"> </w:t>
            </w:r>
          </w:p>
          <w:p w:rsidR="004572B2" w:rsidRPr="008E634E" w:rsidRDefault="004572B2" w:rsidP="004572B2">
            <w:pPr>
              <w:pStyle w:val="normal0"/>
              <w:numPr>
                <w:ilvl w:val="0"/>
                <w:numId w:val="6"/>
              </w:numPr>
              <w:ind w:hanging="360"/>
            </w:pPr>
            <w:r w:rsidRPr="008E634E">
              <w:t>Human Values</w:t>
            </w:r>
            <w:r w:rsidRPr="008E634E">
              <w:rPr>
                <w:sz w:val="22"/>
                <w:szCs w:val="22"/>
              </w:rPr>
              <w:t xml:space="preserve"> </w:t>
            </w:r>
          </w:p>
          <w:p w:rsidR="004572B2" w:rsidRPr="008E634E" w:rsidRDefault="004572B2" w:rsidP="004572B2">
            <w:pPr>
              <w:pStyle w:val="normal0"/>
              <w:numPr>
                <w:ilvl w:val="0"/>
                <w:numId w:val="6"/>
              </w:numPr>
              <w:ind w:hanging="360"/>
            </w:pPr>
            <w:r w:rsidRPr="008E634E">
              <w:t>Environment and Sustainability</w:t>
            </w:r>
            <w:r w:rsidRPr="008E634E">
              <w:rPr>
                <w:sz w:val="22"/>
                <w:szCs w:val="22"/>
              </w:rPr>
              <w:t xml:space="preserve"> </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4572B2" w:rsidP="00812576">
            <w:pPr>
              <w:pStyle w:val="Default"/>
              <w:numPr>
                <w:ilvl w:val="0"/>
                <w:numId w:val="10"/>
              </w:numPr>
              <w:jc w:val="both"/>
              <w:rPr>
                <w:color w:val="auto"/>
              </w:rPr>
            </w:pPr>
            <w:r w:rsidRPr="008E634E">
              <w:rPr>
                <w:color w:val="auto"/>
              </w:rPr>
              <w:t xml:space="preserve">Professional ethics is encouraged by  incorporating topics for study such as ‘Ethics and Education in Children’s Literature’, ‘Ethics and the Novel’, ‘Crime Fiction and Ethics’, and so on. </w:t>
            </w:r>
          </w:p>
          <w:p w:rsidR="004572B2" w:rsidRPr="008E634E" w:rsidRDefault="004572B2" w:rsidP="00812576">
            <w:pPr>
              <w:pStyle w:val="Default"/>
              <w:numPr>
                <w:ilvl w:val="0"/>
                <w:numId w:val="10"/>
              </w:numPr>
              <w:jc w:val="both"/>
              <w:rPr>
                <w:color w:val="auto"/>
              </w:rPr>
            </w:pPr>
            <w:r w:rsidRPr="008E634E">
              <w:rPr>
                <w:color w:val="auto"/>
              </w:rPr>
              <w:t xml:space="preserve"> To promote gender sensitivity and gender equality, the curriculum has integrated the following into its corpus:</w:t>
            </w:r>
          </w:p>
          <w:p w:rsidR="004572B2" w:rsidRPr="008E634E" w:rsidRDefault="004572B2" w:rsidP="00812576">
            <w:pPr>
              <w:pStyle w:val="Default"/>
              <w:numPr>
                <w:ilvl w:val="0"/>
                <w:numId w:val="13"/>
              </w:numPr>
              <w:jc w:val="both"/>
              <w:rPr>
                <w:color w:val="auto"/>
              </w:rPr>
            </w:pPr>
            <w:r w:rsidRPr="008E634E">
              <w:rPr>
                <w:color w:val="auto"/>
              </w:rPr>
              <w:t xml:space="preserve">A historical understanding of the space accorded to women throughout history. </w:t>
            </w:r>
          </w:p>
          <w:p w:rsidR="004572B2" w:rsidRPr="008E634E" w:rsidRDefault="004572B2" w:rsidP="00812576">
            <w:pPr>
              <w:pStyle w:val="Default"/>
              <w:numPr>
                <w:ilvl w:val="0"/>
                <w:numId w:val="13"/>
              </w:numPr>
              <w:jc w:val="both"/>
              <w:rPr>
                <w:color w:val="auto"/>
              </w:rPr>
            </w:pPr>
            <w:r w:rsidRPr="008E634E">
              <w:rPr>
                <w:color w:val="auto"/>
              </w:rPr>
              <w:t>An understanding of the manner in which the social construction of gender comes about.</w:t>
            </w:r>
          </w:p>
          <w:p w:rsidR="004572B2" w:rsidRPr="008E634E" w:rsidRDefault="004572B2" w:rsidP="00812576">
            <w:pPr>
              <w:pStyle w:val="Default"/>
              <w:numPr>
                <w:ilvl w:val="0"/>
                <w:numId w:val="13"/>
              </w:numPr>
              <w:jc w:val="both"/>
              <w:rPr>
                <w:color w:val="auto"/>
              </w:rPr>
            </w:pPr>
            <w:r w:rsidRPr="008E634E">
              <w:rPr>
                <w:color w:val="auto"/>
              </w:rPr>
              <w:t xml:space="preserve">The ability to critique the stereotypical notions of such patriarchal constructions. </w:t>
            </w:r>
          </w:p>
          <w:p w:rsidR="004572B2" w:rsidRPr="008E634E" w:rsidRDefault="004572B2" w:rsidP="00812576">
            <w:pPr>
              <w:pStyle w:val="Default"/>
              <w:numPr>
                <w:ilvl w:val="0"/>
                <w:numId w:val="10"/>
              </w:numPr>
              <w:jc w:val="both"/>
              <w:rPr>
                <w:color w:val="auto"/>
              </w:rPr>
            </w:pPr>
            <w:r w:rsidRPr="008E634E">
              <w:rPr>
                <w:color w:val="auto"/>
              </w:rPr>
              <w:t>Many of the topics included in the curriculum are aimed at inculcating human values in the students.</w:t>
            </w:r>
          </w:p>
          <w:p w:rsidR="004572B2" w:rsidRPr="008E634E" w:rsidRDefault="004572B2" w:rsidP="00812576">
            <w:pPr>
              <w:pStyle w:val="Default"/>
              <w:numPr>
                <w:ilvl w:val="0"/>
                <w:numId w:val="10"/>
              </w:numPr>
              <w:jc w:val="both"/>
              <w:rPr>
                <w:color w:val="auto"/>
              </w:rPr>
            </w:pPr>
            <w:r w:rsidRPr="008E634E">
              <w:rPr>
                <w:color w:val="auto"/>
              </w:rPr>
              <w:t>Ability Enhancement Courses integrated into the curriculum encourage environment and sustainability awareness.</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right="76"/>
              <w:jc w:val="center"/>
            </w:pPr>
            <w:r w:rsidRPr="008E634E">
              <w:t xml:space="preserve">10 </w:t>
            </w:r>
          </w:p>
        </w:tc>
      </w:tr>
      <w:tr w:rsidR="004572B2" w:rsidRPr="008E634E" w:rsidTr="004572B2">
        <w:trPr>
          <w:cantSplit/>
          <w:trHeight w:val="852"/>
          <w:tblHeader/>
        </w:trPr>
        <w:tc>
          <w:tcPr>
            <w:tcW w:w="1201"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xml:space="preserve">1.3.2 </w:t>
            </w:r>
          </w:p>
        </w:tc>
        <w:tc>
          <w:tcPr>
            <w:tcW w:w="5048"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4"/>
            </w:pPr>
            <w:r w:rsidRPr="008E634E">
              <w:t>% of students undertaking project  work/field work/ internships</w:t>
            </w:r>
          </w:p>
        </w:tc>
        <w:tc>
          <w:tcPr>
            <w:tcW w:w="3498" w:type="dxa"/>
            <w:tcBorders>
              <w:top w:val="single" w:sz="4" w:space="0" w:color="000000"/>
              <w:left w:val="single" w:sz="4" w:space="0" w:color="000000"/>
              <w:bottom w:val="single" w:sz="4" w:space="0" w:color="000000"/>
              <w:right w:val="single" w:sz="4" w:space="0" w:color="000000"/>
            </w:tcBorders>
          </w:tcPr>
          <w:p w:rsidR="004572B2" w:rsidRPr="008E634E" w:rsidRDefault="0085341F" w:rsidP="00812576">
            <w:pPr>
              <w:pStyle w:val="normal0"/>
              <w:ind w:left="4"/>
              <w:jc w:val="both"/>
            </w:pPr>
            <w:r w:rsidRPr="008E634E">
              <w:t xml:space="preserve">100% of the students are given home assignments. Students taken on an academic tour are required to submit field visit reports. Students opting for Creative Writing as part of </w:t>
            </w:r>
            <w:r w:rsidR="00C36E02" w:rsidRPr="008E634E">
              <w:t>Skill Enhancement Courses (Eng-SE) need to submit creative writing projects.</w:t>
            </w:r>
          </w:p>
        </w:tc>
        <w:tc>
          <w:tcPr>
            <w:tcW w:w="1276" w:type="dxa"/>
            <w:tcBorders>
              <w:top w:val="single" w:sz="4" w:space="0" w:color="000000"/>
              <w:left w:val="single" w:sz="4" w:space="0" w:color="000000"/>
              <w:bottom w:val="single" w:sz="4" w:space="0" w:color="000000"/>
              <w:right w:val="single" w:sz="4" w:space="0" w:color="000000"/>
            </w:tcBorders>
          </w:tcPr>
          <w:p w:rsidR="004572B2" w:rsidRPr="008E634E" w:rsidRDefault="004572B2" w:rsidP="004572B2">
            <w:pPr>
              <w:pStyle w:val="normal0"/>
              <w:ind w:left="0" w:right="76"/>
              <w:jc w:val="center"/>
            </w:pPr>
            <w:r w:rsidRPr="008E634E">
              <w:t xml:space="preserve">20 </w:t>
            </w:r>
          </w:p>
        </w:tc>
      </w:tr>
    </w:tbl>
    <w:p w:rsidR="004572B2" w:rsidRPr="008E634E" w:rsidRDefault="004572B2">
      <w:pPr>
        <w:pStyle w:val="normal0"/>
        <w:ind w:left="-5"/>
        <w:jc w:val="center"/>
      </w:pPr>
      <w:r w:rsidRPr="008E634E">
        <w:t xml:space="preserve"> </w:t>
      </w:r>
    </w:p>
    <w:p w:rsidR="000A08D4" w:rsidRPr="008E634E" w:rsidRDefault="000A08D4">
      <w:pPr>
        <w:pStyle w:val="normal0"/>
        <w:spacing w:after="0"/>
        <w:ind w:left="-1440" w:right="6090"/>
      </w:pPr>
    </w:p>
    <w:tbl>
      <w:tblPr>
        <w:tblStyle w:val="a0"/>
        <w:tblW w:w="11019" w:type="dxa"/>
        <w:tblInd w:w="4" w:type="dxa"/>
        <w:tblLayout w:type="fixed"/>
        <w:tblLook w:val="0400"/>
      </w:tblPr>
      <w:tblGrid>
        <w:gridCol w:w="1216"/>
        <w:gridCol w:w="3595"/>
        <w:gridCol w:w="4932"/>
        <w:gridCol w:w="1276"/>
      </w:tblGrid>
      <w:tr w:rsidR="000A08D4" w:rsidRPr="008E634E" w:rsidTr="00C15829">
        <w:trPr>
          <w:cantSplit/>
          <w:trHeight w:val="572"/>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2.2.1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Student- Full time teacher ratio</w:t>
            </w:r>
          </w:p>
        </w:tc>
        <w:tc>
          <w:tcPr>
            <w:tcW w:w="4932"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137</w:t>
            </w:r>
            <w:r w:rsidR="00812576" w:rsidRPr="008E634E">
              <w:t xml:space="preserve"> : 3</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jc w:val="center"/>
            </w:pPr>
            <w:r w:rsidRPr="008E634E">
              <w:t xml:space="preserve">40 </w:t>
            </w:r>
          </w:p>
        </w:tc>
      </w:tr>
      <w:tr w:rsidR="000A08D4" w:rsidRPr="008E634E" w:rsidTr="00C15829">
        <w:trPr>
          <w:cantSplit/>
          <w:trHeight w:val="3616"/>
          <w:tblHeader/>
        </w:trPr>
        <w:tc>
          <w:tcPr>
            <w:tcW w:w="1216"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lastRenderedPageBreak/>
              <w:t xml:space="preserve">2.3.1 </w:t>
            </w:r>
          </w:p>
        </w:tc>
        <w:tc>
          <w:tcPr>
            <w:tcW w:w="3595"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t xml:space="preserve">Department assesses the learning levels of the students and organises special Programmes for advanced learners and slow learners </w:t>
            </w:r>
          </w:p>
          <w:p w:rsidR="000A08D4" w:rsidRPr="008E634E" w:rsidRDefault="0046758D">
            <w:pPr>
              <w:pStyle w:val="normal0"/>
              <w:ind w:left="0"/>
            </w:pPr>
            <w:r w:rsidRPr="008E634E">
              <w:t xml:space="preserve">Student centric methods, such as experiential learning, participative learning and problem solving methodologies are used for enhancing learning experiences </w:t>
            </w:r>
          </w:p>
          <w:p w:rsidR="000A08D4" w:rsidRPr="008E634E" w:rsidRDefault="0046758D">
            <w:pPr>
              <w:pStyle w:val="normal0"/>
              <w:ind w:left="0"/>
            </w:pPr>
            <w:r w:rsidRPr="008E634E">
              <w:t xml:space="preserve">No. of Teachers use ICT enabled tools for effective teaching-learning process. </w:t>
            </w:r>
          </w:p>
          <w:p w:rsidR="000A08D4" w:rsidRPr="008E634E" w:rsidRDefault="0046758D">
            <w:pPr>
              <w:pStyle w:val="normal0"/>
              <w:ind w:left="0"/>
            </w:pPr>
            <w:r w:rsidRPr="008E634E">
              <w:t xml:space="preserve">Percentage of teachers uses ICT for teaching </w:t>
            </w:r>
          </w:p>
          <w:p w:rsidR="000A08D4" w:rsidRPr="008E634E" w:rsidRDefault="0046758D">
            <w:pPr>
              <w:pStyle w:val="normal0"/>
              <w:ind w:left="0"/>
            </w:pPr>
            <w:r w:rsidRPr="008E634E">
              <w:t xml:space="preserve">Ratio of mentor to students for academic and other related issues </w:t>
            </w:r>
          </w:p>
        </w:tc>
        <w:tc>
          <w:tcPr>
            <w:tcW w:w="6208" w:type="dxa"/>
            <w:gridSpan w:val="2"/>
            <w:tcBorders>
              <w:top w:val="single" w:sz="4" w:space="0" w:color="000000"/>
              <w:left w:val="single" w:sz="4" w:space="0" w:color="000000"/>
              <w:bottom w:val="nil"/>
              <w:right w:val="single" w:sz="4" w:space="0" w:color="000000"/>
            </w:tcBorders>
          </w:tcPr>
          <w:p w:rsidR="00C36E02" w:rsidRPr="008E634E" w:rsidRDefault="00C36E02" w:rsidP="00C36E02">
            <w:pPr>
              <w:spacing w:before="100" w:beforeAutospacing="1" w:after="100" w:afterAutospacing="1"/>
              <w:ind w:left="0"/>
              <w:jc w:val="both"/>
              <w:rPr>
                <w:lang w:val="en-US"/>
              </w:rPr>
            </w:pPr>
            <w:r w:rsidRPr="008E634E">
              <w:t>Yes, the Department of English accesses the learning levels of the students by conducting class tests after each lesson and singles out the slow learners in order to make them more advanced in their learning approaches. Slow learners are motivated and advised accordingly to participate in and join the remedial classes as organized by the department from time to time.</w:t>
            </w:r>
          </w:p>
          <w:p w:rsidR="000A08D4" w:rsidRPr="008E634E" w:rsidRDefault="00C36E02" w:rsidP="00C36E02">
            <w:pPr>
              <w:spacing w:before="100" w:beforeAutospacing="1" w:after="100" w:afterAutospacing="1"/>
              <w:ind w:left="0"/>
              <w:jc w:val="both"/>
            </w:pPr>
            <w:r w:rsidRPr="008E634E">
              <w:t>The Department of English has three full-time teachers, and all of them use ICT tools for effective teaching. Further, the teachers also divide the students offering honours in the subject into three equal groups in order to monitor their academic and other related issues. The department attaches importance to participatory learning so that students feel free to solve their problems with a view to enhancing their learning experiences.</w:t>
            </w:r>
          </w:p>
        </w:tc>
      </w:tr>
      <w:tr w:rsidR="000A08D4" w:rsidRPr="008E634E" w:rsidTr="00C15829">
        <w:trPr>
          <w:cantSplit/>
          <w:trHeight w:val="292"/>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2.4.2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No. of Teachers with PhD/NET/SLET </w:t>
            </w:r>
          </w:p>
        </w:tc>
        <w:tc>
          <w:tcPr>
            <w:tcW w:w="6208" w:type="dxa"/>
            <w:gridSpan w:val="2"/>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w:t>
            </w:r>
          </w:p>
          <w:p w:rsidR="000A08D4" w:rsidRPr="008E634E" w:rsidRDefault="0046758D">
            <w:pPr>
              <w:pStyle w:val="normal0"/>
              <w:ind w:left="0"/>
            </w:pPr>
            <w:r w:rsidRPr="008E634E">
              <w:t xml:space="preserve">03 </w:t>
            </w:r>
          </w:p>
        </w:tc>
      </w:tr>
      <w:tr w:rsidR="000A08D4" w:rsidRPr="008E634E" w:rsidTr="00C15829">
        <w:trPr>
          <w:cantSplit/>
          <w:trHeight w:val="1502"/>
          <w:tblHeader/>
        </w:trPr>
        <w:tc>
          <w:tcPr>
            <w:tcW w:w="1216"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t xml:space="preserve">2.5.1 </w:t>
            </w:r>
          </w:p>
        </w:tc>
        <w:tc>
          <w:tcPr>
            <w:tcW w:w="3595"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t xml:space="preserve">Mechanism of internal assessment is transparent and robust in terms of frequency and mode. </w:t>
            </w:r>
          </w:p>
          <w:p w:rsidR="000A08D4" w:rsidRPr="008E634E" w:rsidRDefault="0046758D">
            <w:pPr>
              <w:pStyle w:val="normal0"/>
              <w:ind w:left="0"/>
            </w:pPr>
            <w:r w:rsidRPr="008E634E">
              <w:t xml:space="preserve">Mechanism to deal with internal examination related grievances is transparent, time- bound and efficient   </w:t>
            </w:r>
          </w:p>
        </w:tc>
        <w:tc>
          <w:tcPr>
            <w:tcW w:w="6208" w:type="dxa"/>
            <w:gridSpan w:val="2"/>
            <w:tcBorders>
              <w:top w:val="single" w:sz="4" w:space="0" w:color="000000"/>
              <w:left w:val="single" w:sz="4" w:space="0" w:color="000000"/>
              <w:bottom w:val="nil"/>
              <w:right w:val="single" w:sz="4" w:space="0" w:color="000000"/>
            </w:tcBorders>
          </w:tcPr>
          <w:p w:rsidR="000A08D4" w:rsidRPr="008E634E" w:rsidRDefault="00410DA0">
            <w:pPr>
              <w:pStyle w:val="normal0"/>
              <w:ind w:firstLine="10"/>
              <w:jc w:val="both"/>
            </w:pPr>
            <w:r w:rsidRPr="008E634E">
              <w:t xml:space="preserve">Yes, the Department of English continuously assesses the learning progress and performance of the students. The department frequently organizes class tests, mock tests, and unit tests for every lesson or chapter. Upon evaluation of the scripts, the concerned teachers show the errors committed by them so that they can avoid making the same mistakes in the future. Besides, the department, at the very beginning of the session, splits the syllabus semester wise for each teacher and makes it available to the students so that they can pursue the particular teacher in order to complete their required tasks. The outcome of the assessment is displayed on the department notice board, and students are </w:t>
            </w:r>
            <w:r w:rsidR="00031C1B" w:rsidRPr="008E634E">
              <w:t>encouraged to reflect on it</w:t>
            </w:r>
            <w:r w:rsidRPr="008E634E">
              <w:t xml:space="preserve">. The department maintains transparency in all its activities. </w:t>
            </w:r>
          </w:p>
          <w:p w:rsidR="000A08D4" w:rsidRPr="008E634E" w:rsidRDefault="000A08D4">
            <w:pPr>
              <w:pStyle w:val="normal0"/>
              <w:ind w:left="0"/>
              <w:jc w:val="both"/>
            </w:pPr>
          </w:p>
        </w:tc>
      </w:tr>
      <w:tr w:rsidR="000A08D4" w:rsidRPr="008E634E" w:rsidTr="00C15829">
        <w:trPr>
          <w:cantSplit/>
          <w:trHeight w:val="1136"/>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2.6.1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Teachers and students are aware of the stated Programme and course outcomes of the Programmes offered by the institution. </w:t>
            </w:r>
          </w:p>
        </w:tc>
        <w:tc>
          <w:tcPr>
            <w:tcW w:w="6208" w:type="dxa"/>
            <w:gridSpan w:val="2"/>
            <w:tcBorders>
              <w:top w:val="single" w:sz="4" w:space="0" w:color="000000"/>
              <w:left w:val="single" w:sz="4" w:space="0" w:color="000000"/>
              <w:bottom w:val="single" w:sz="4" w:space="0" w:color="000000"/>
              <w:right w:val="single" w:sz="4" w:space="0" w:color="000000"/>
            </w:tcBorders>
          </w:tcPr>
          <w:p w:rsidR="00113872" w:rsidRPr="008E634E" w:rsidRDefault="00113872" w:rsidP="00113872">
            <w:pPr>
              <w:spacing w:before="100" w:beforeAutospacing="1"/>
              <w:ind w:left="0" w:firstLine="10"/>
              <w:jc w:val="both"/>
              <w:rPr>
                <w:lang w:val="en-US"/>
              </w:rPr>
            </w:pPr>
            <w:r w:rsidRPr="008E634E">
              <w:t>The Department of English pursues outcome-based education and therefore adheres to the following mechanisms:</w:t>
            </w:r>
          </w:p>
          <w:p w:rsidR="000A08D4" w:rsidRPr="008E634E" w:rsidRDefault="00113872">
            <w:pPr>
              <w:pStyle w:val="normal0"/>
              <w:numPr>
                <w:ilvl w:val="0"/>
                <w:numId w:val="3"/>
              </w:numPr>
              <w:pBdr>
                <w:top w:val="nil"/>
                <w:left w:val="nil"/>
                <w:bottom w:val="nil"/>
                <w:right w:val="nil"/>
                <w:between w:val="nil"/>
              </w:pBdr>
              <w:spacing w:line="259" w:lineRule="auto"/>
              <w:jc w:val="both"/>
            </w:pPr>
            <w:r w:rsidRPr="008E634E">
              <w:t>Students are introduced</w:t>
            </w:r>
            <w:r w:rsidR="0046758D" w:rsidRPr="008E634E">
              <w:t xml:space="preserve"> to the teachers in their induction programme</w:t>
            </w:r>
            <w:r w:rsidRPr="008E634E">
              <w:t>, where they are</w:t>
            </w:r>
            <w:r w:rsidR="005D7A57" w:rsidRPr="008E634E">
              <w:t xml:space="preserve"> informed of the learning outcomes the institution seeks to achieve. </w:t>
            </w:r>
          </w:p>
          <w:p w:rsidR="000A08D4" w:rsidRPr="008E634E" w:rsidRDefault="005D7A57">
            <w:pPr>
              <w:pStyle w:val="normal0"/>
              <w:numPr>
                <w:ilvl w:val="0"/>
                <w:numId w:val="3"/>
              </w:numPr>
              <w:pBdr>
                <w:top w:val="nil"/>
                <w:left w:val="nil"/>
                <w:bottom w:val="nil"/>
                <w:right w:val="nil"/>
                <w:between w:val="nil"/>
              </w:pBdr>
              <w:spacing w:line="259" w:lineRule="auto"/>
              <w:jc w:val="both"/>
            </w:pPr>
            <w:r w:rsidRPr="008E634E">
              <w:t>C</w:t>
            </w:r>
            <w:r w:rsidR="0046758D" w:rsidRPr="008E634E">
              <w:t xml:space="preserve">onceptual understanding </w:t>
            </w:r>
            <w:r w:rsidRPr="008E634E">
              <w:t xml:space="preserve">of </w:t>
            </w:r>
            <w:r w:rsidR="0046758D" w:rsidRPr="008E634E">
              <w:t>the core areas of the syllabus</w:t>
            </w:r>
            <w:r w:rsidRPr="008E634E">
              <w:t xml:space="preserve"> is regularly encouraged</w:t>
            </w:r>
            <w:r w:rsidR="0046758D" w:rsidRPr="008E634E">
              <w:t>.</w:t>
            </w:r>
          </w:p>
          <w:p w:rsidR="005D7A57" w:rsidRPr="008E634E" w:rsidRDefault="005D7A57" w:rsidP="005D7A57">
            <w:pPr>
              <w:pStyle w:val="normal0"/>
              <w:numPr>
                <w:ilvl w:val="0"/>
                <w:numId w:val="3"/>
              </w:numPr>
              <w:pBdr>
                <w:top w:val="nil"/>
                <w:left w:val="nil"/>
                <w:bottom w:val="nil"/>
                <w:right w:val="nil"/>
                <w:between w:val="nil"/>
              </w:pBdr>
              <w:spacing w:line="259" w:lineRule="auto"/>
              <w:jc w:val="both"/>
            </w:pPr>
            <w:r w:rsidRPr="008E634E">
              <w:t>The department has formed separate WhatsApp groups for each semester where a soft copy of the daily schedule is distributed.</w:t>
            </w:r>
          </w:p>
          <w:p w:rsidR="003F0A15" w:rsidRPr="008E634E" w:rsidRDefault="003F0A15" w:rsidP="003F0A15">
            <w:pPr>
              <w:pStyle w:val="normal0"/>
              <w:numPr>
                <w:ilvl w:val="0"/>
                <w:numId w:val="3"/>
              </w:numPr>
              <w:pBdr>
                <w:top w:val="nil"/>
                <w:left w:val="nil"/>
                <w:bottom w:val="nil"/>
                <w:right w:val="nil"/>
                <w:between w:val="nil"/>
              </w:pBdr>
              <w:spacing w:line="259" w:lineRule="auto"/>
              <w:jc w:val="both"/>
            </w:pPr>
            <w:r w:rsidRPr="008E634E">
              <w:t>Throughout the academic year, the department’s action plan is communicated to the students</w:t>
            </w:r>
            <w:r w:rsidR="005D7A57" w:rsidRPr="008E634E">
              <w:t>, and the same is implemented in terms of teaching and learning.</w:t>
            </w:r>
          </w:p>
          <w:p w:rsidR="000A08D4" w:rsidRPr="008E634E" w:rsidRDefault="00F01586" w:rsidP="00F01586">
            <w:pPr>
              <w:pStyle w:val="normal0"/>
              <w:numPr>
                <w:ilvl w:val="0"/>
                <w:numId w:val="3"/>
              </w:numPr>
              <w:pBdr>
                <w:top w:val="nil"/>
                <w:left w:val="nil"/>
                <w:bottom w:val="nil"/>
                <w:right w:val="nil"/>
                <w:between w:val="nil"/>
              </w:pBdr>
              <w:spacing w:line="259" w:lineRule="auto"/>
              <w:jc w:val="both"/>
            </w:pPr>
            <w:r w:rsidRPr="008E634E">
              <w:t>In order to promote the students’ holistic growth, they</w:t>
            </w:r>
            <w:r w:rsidR="003F0A15" w:rsidRPr="008E634E">
              <w:t xml:space="preserve"> are also </w:t>
            </w:r>
            <w:r w:rsidRPr="008E634E">
              <w:t>informed</w:t>
            </w:r>
            <w:r w:rsidR="003F0A15" w:rsidRPr="008E634E">
              <w:t xml:space="preserve"> of and encouraged t</w:t>
            </w:r>
            <w:r w:rsidRPr="008E634E">
              <w:t>o</w:t>
            </w:r>
            <w:r w:rsidR="003F0A15" w:rsidRPr="008E634E">
              <w:t xml:space="preserve"> take part in</w:t>
            </w:r>
            <w:r w:rsidRPr="008E634E">
              <w:t xml:space="preserve"> </w:t>
            </w:r>
            <w:r w:rsidR="003F0A15" w:rsidRPr="008E634E">
              <w:t>the co-curricular activities of the department, such as wall magazines, printed magazines, proje</w:t>
            </w:r>
            <w:r w:rsidRPr="008E634E">
              <w:t>ct work, study tours, and so on</w:t>
            </w:r>
            <w:r w:rsidR="003F0A15" w:rsidRPr="008E634E">
              <w:t>.</w:t>
            </w:r>
          </w:p>
        </w:tc>
      </w:tr>
      <w:tr w:rsidR="000A08D4" w:rsidRPr="008E634E" w:rsidTr="00C15829">
        <w:trPr>
          <w:cantSplit/>
          <w:trHeight w:val="1136"/>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2.6.2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Attainment of Programme outcomes and course outcomes are evaluated by the institution. </w:t>
            </w:r>
          </w:p>
        </w:tc>
        <w:tc>
          <w:tcPr>
            <w:tcW w:w="4932" w:type="dxa"/>
            <w:tcBorders>
              <w:top w:val="single" w:sz="4" w:space="0" w:color="000000"/>
              <w:left w:val="single" w:sz="4" w:space="0" w:color="000000"/>
              <w:bottom w:val="single" w:sz="4" w:space="0" w:color="000000"/>
              <w:right w:val="single" w:sz="4" w:space="0" w:color="000000"/>
            </w:tcBorders>
          </w:tcPr>
          <w:p w:rsidR="000A08D4" w:rsidRPr="008E634E" w:rsidRDefault="005441EF" w:rsidP="00812576">
            <w:pPr>
              <w:pStyle w:val="normal0"/>
              <w:ind w:left="0"/>
              <w:jc w:val="both"/>
            </w:pPr>
            <w:r w:rsidRPr="008E634E">
              <w:t>Since</w:t>
            </w:r>
            <w:r w:rsidR="0046758D" w:rsidRPr="008E634E">
              <w:t xml:space="preserve"> the </w:t>
            </w:r>
            <w:r w:rsidRPr="008E634E">
              <w:t>c</w:t>
            </w:r>
            <w:r w:rsidR="0046758D" w:rsidRPr="008E634E">
              <w:t>ollege is a</w:t>
            </w:r>
            <w:r w:rsidRPr="008E634E">
              <w:t xml:space="preserve">ffiliated to Gauhati University, </w:t>
            </w:r>
            <w:r w:rsidR="0046758D" w:rsidRPr="008E634E">
              <w:t xml:space="preserve">the </w:t>
            </w:r>
            <w:r w:rsidR="00980F3C" w:rsidRPr="008E634E">
              <w:t xml:space="preserve">examinations are conducted by the </w:t>
            </w:r>
            <w:r w:rsidR="0046758D" w:rsidRPr="008E634E">
              <w:t>Controller of Examination</w:t>
            </w:r>
            <w:r w:rsidRPr="008E634E">
              <w:t>s, Gauhati</w:t>
            </w:r>
            <w:r w:rsidR="0046758D" w:rsidRPr="008E634E">
              <w:t xml:space="preserve"> University. </w:t>
            </w:r>
            <w:r w:rsidRPr="008E634E">
              <w:t xml:space="preserve">After the declaration of the results, the </w:t>
            </w:r>
            <w:r w:rsidR="00AE0E2F" w:rsidRPr="008E634E">
              <w:t>department concerned</w:t>
            </w:r>
            <w:r w:rsidRPr="008E634E">
              <w:t xml:space="preserve"> </w:t>
            </w:r>
            <w:r w:rsidR="00980F3C" w:rsidRPr="008E634E">
              <w:t>preserves the records and places</w:t>
            </w:r>
            <w:r w:rsidRPr="008E634E">
              <w:t xml:space="preserve"> them </w:t>
            </w:r>
            <w:r w:rsidR="00980F3C" w:rsidRPr="008E634E">
              <w:t>on</w:t>
            </w:r>
            <w:r w:rsidRPr="008E634E">
              <w:t xml:space="preserve"> the agenda of the Departmental Meeting for future action. </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208" w:firstLine="128"/>
            </w:pPr>
            <w:r w:rsidRPr="008E634E">
              <w:t>20</w:t>
            </w:r>
          </w:p>
        </w:tc>
      </w:tr>
      <w:tr w:rsidR="000A08D4" w:rsidRPr="008E634E" w:rsidTr="00C15829">
        <w:trPr>
          <w:cantSplit/>
          <w:trHeight w:val="576"/>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2.6.3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Pass percentage of final year Students in the last year </w:t>
            </w:r>
          </w:p>
        </w:tc>
        <w:tc>
          <w:tcPr>
            <w:tcW w:w="4932"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67%</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jc w:val="center"/>
            </w:pPr>
            <w:r w:rsidRPr="008E634E">
              <w:t>45</w:t>
            </w:r>
          </w:p>
        </w:tc>
      </w:tr>
      <w:tr w:rsidR="000A08D4" w:rsidRPr="008E634E" w:rsidTr="00C15829">
        <w:trPr>
          <w:cantSplit/>
          <w:trHeight w:val="856"/>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3.1.1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Grants received from Government and non-governmental agencies for research projects / endowments </w:t>
            </w:r>
          </w:p>
        </w:tc>
        <w:tc>
          <w:tcPr>
            <w:tcW w:w="4932"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Nil</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4"/>
              <w:jc w:val="center"/>
            </w:pPr>
            <w:r w:rsidRPr="008E634E">
              <w:t>10</w:t>
            </w:r>
          </w:p>
        </w:tc>
      </w:tr>
      <w:tr w:rsidR="000A08D4" w:rsidRPr="008E634E" w:rsidTr="00C15829">
        <w:trPr>
          <w:cantSplit/>
          <w:trHeight w:val="852"/>
          <w:tblHeader/>
        </w:trPr>
        <w:tc>
          <w:tcPr>
            <w:tcW w:w="121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3.2.1 </w:t>
            </w:r>
          </w:p>
        </w:tc>
        <w:tc>
          <w:tcPr>
            <w:tcW w:w="359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Institution has created an ecosystem for innovations (patents, incubations etc.) </w:t>
            </w:r>
          </w:p>
        </w:tc>
        <w:tc>
          <w:tcPr>
            <w:tcW w:w="4932" w:type="dxa"/>
            <w:tcBorders>
              <w:top w:val="single" w:sz="4" w:space="0" w:color="000000"/>
              <w:left w:val="single" w:sz="4" w:space="0" w:color="000000"/>
              <w:bottom w:val="single" w:sz="4" w:space="0" w:color="000000"/>
              <w:right w:val="single" w:sz="4" w:space="0" w:color="000000"/>
            </w:tcBorders>
          </w:tcPr>
          <w:p w:rsidR="000A08D4" w:rsidRPr="008E634E" w:rsidRDefault="00812576" w:rsidP="00812576">
            <w:pPr>
              <w:pStyle w:val="normal0"/>
              <w:ind w:left="0"/>
              <w:jc w:val="both"/>
            </w:pPr>
            <w:r w:rsidRPr="008E634E">
              <w:t>Yes, the institution has installed solar lighting on campus to save energy and has signed Memorandums of Understanding with government and non-government groups to create and transform knowledge.</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4"/>
              <w:jc w:val="center"/>
            </w:pPr>
            <w:r w:rsidRPr="008E634E">
              <w:t>10</w:t>
            </w:r>
          </w:p>
        </w:tc>
      </w:tr>
    </w:tbl>
    <w:p w:rsidR="000A08D4" w:rsidRPr="008E634E" w:rsidRDefault="000A08D4">
      <w:pPr>
        <w:pStyle w:val="normal0"/>
        <w:spacing w:after="0"/>
        <w:ind w:left="-1440" w:right="6090"/>
      </w:pPr>
    </w:p>
    <w:tbl>
      <w:tblPr>
        <w:tblStyle w:val="a1"/>
        <w:tblW w:w="11019" w:type="dxa"/>
        <w:tblInd w:w="4" w:type="dxa"/>
        <w:tblLayout w:type="fixed"/>
        <w:tblLook w:val="0400"/>
      </w:tblPr>
      <w:tblGrid>
        <w:gridCol w:w="1115"/>
        <w:gridCol w:w="4835"/>
        <w:gridCol w:w="3793"/>
        <w:gridCol w:w="1276"/>
      </w:tblGrid>
      <w:tr w:rsidR="000A08D4" w:rsidRPr="008E634E" w:rsidTr="00C15829">
        <w:trPr>
          <w:cantSplit/>
          <w:trHeight w:val="85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3.2.2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Number of </w:t>
            </w:r>
          </w:p>
          <w:p w:rsidR="000A08D4" w:rsidRPr="008E634E" w:rsidRDefault="0046758D">
            <w:pPr>
              <w:pStyle w:val="normal0"/>
              <w:ind w:left="0"/>
            </w:pPr>
            <w:r w:rsidRPr="008E634E">
              <w:t>Seminars/conferences/workshops conducted on IPR, Research Methodology, Entrepreneurship</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5410EC">
            <w:pPr>
              <w:pStyle w:val="normal0"/>
              <w:ind w:left="0"/>
            </w:pPr>
            <w:r w:rsidRPr="008E634E">
              <w:t xml:space="preserve"> </w:t>
            </w:r>
            <w:r w:rsidR="005410EC" w:rsidRPr="008E634E">
              <w:t>N</w:t>
            </w:r>
            <w:r w:rsidRPr="008E634E">
              <w:t>il</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21"/>
              <w:jc w:val="center"/>
            </w:pPr>
            <w:r w:rsidRPr="008E634E">
              <w:t xml:space="preserve">5 </w:t>
            </w:r>
          </w:p>
        </w:tc>
      </w:tr>
      <w:tr w:rsidR="000A08D4" w:rsidRPr="008E634E" w:rsidTr="00C15829">
        <w:trPr>
          <w:cantSplit/>
          <w:trHeight w:val="572"/>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3.3.1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jc w:val="both"/>
            </w:pPr>
            <w:r w:rsidRPr="008E634E">
              <w:t xml:space="preserve">Number of  papers published per teacher in the Journals notified on UGC website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5410EC">
            <w:pPr>
              <w:pStyle w:val="normal0"/>
              <w:ind w:left="0"/>
            </w:pPr>
            <w:r w:rsidRPr="008E634E">
              <w:t xml:space="preserve"> </w:t>
            </w:r>
            <w:r w:rsidR="005410EC" w:rsidRPr="008E634E">
              <w:t>N</w:t>
            </w:r>
            <w:r w:rsidRPr="008E634E">
              <w:t>il</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21"/>
              <w:jc w:val="center"/>
            </w:pPr>
            <w:r w:rsidRPr="008E634E">
              <w:t xml:space="preserve">10 </w:t>
            </w:r>
          </w:p>
        </w:tc>
      </w:tr>
      <w:tr w:rsidR="000A08D4" w:rsidRPr="008E634E" w:rsidTr="00C15829">
        <w:trPr>
          <w:cantSplit/>
          <w:trHeight w:val="113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3.3.2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Number of books and chapters in edited volumes/books published and papers  published in national/ international conference proceedings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174618" w:rsidP="00174618">
            <w:pPr>
              <w:pStyle w:val="normal0"/>
              <w:ind w:left="0"/>
            </w:pPr>
            <w:r w:rsidRPr="008E634E">
              <w:t>Y</w:t>
            </w:r>
            <w:r w:rsidR="0046758D" w:rsidRPr="008E634E">
              <w:t>es</w:t>
            </w:r>
          </w:p>
          <w:p w:rsidR="00CA4308" w:rsidRPr="008E634E" w:rsidRDefault="00CA4308" w:rsidP="00174618">
            <w:pPr>
              <w:pStyle w:val="normal0"/>
              <w:ind w:left="0"/>
            </w:pPr>
            <w:r w:rsidRPr="008E634E">
              <w:t>Publications by Dr Hasinus Sultan:</w:t>
            </w:r>
          </w:p>
          <w:p w:rsidR="003C2118" w:rsidRPr="008E634E" w:rsidRDefault="003C2118" w:rsidP="00CA4308">
            <w:pPr>
              <w:pStyle w:val="ListParagraph"/>
              <w:numPr>
                <w:ilvl w:val="0"/>
                <w:numId w:val="15"/>
              </w:numPr>
              <w:spacing w:after="0" w:line="240" w:lineRule="auto"/>
              <w:rPr>
                <w:rFonts w:ascii="Times New Roman" w:hAnsi="Times New Roman" w:cs="Times New Roman"/>
                <w:i/>
                <w:iCs/>
                <w:szCs w:val="24"/>
                <w:lang w:val="en-GB"/>
              </w:rPr>
            </w:pPr>
            <w:r w:rsidRPr="008E634E">
              <w:rPr>
                <w:rFonts w:ascii="Times New Roman" w:hAnsi="Times New Roman" w:cs="Times New Roman"/>
                <w:szCs w:val="24"/>
                <w:lang w:val="en-GB"/>
              </w:rPr>
              <w:t xml:space="preserve">Chief Editor : </w:t>
            </w:r>
            <w:r w:rsidRPr="008E634E">
              <w:rPr>
                <w:rFonts w:ascii="Times New Roman" w:eastAsia="Cambria" w:hAnsi="Times New Roman" w:cs="Times New Roman"/>
                <w:i/>
                <w:iCs/>
                <w:szCs w:val="24"/>
              </w:rPr>
              <w:t>Cross-Currents: An</w:t>
            </w:r>
            <w:r w:rsidRPr="008E634E">
              <w:rPr>
                <w:rFonts w:ascii="Times New Roman" w:hAnsi="Times New Roman" w:cs="Times New Roman"/>
                <w:i/>
                <w:iCs/>
                <w:szCs w:val="24"/>
              </w:rPr>
              <w:t xml:space="preserve"> </w:t>
            </w:r>
            <w:r w:rsidRPr="008E634E">
              <w:rPr>
                <w:rFonts w:ascii="Times New Roman" w:eastAsia="Cambria" w:hAnsi="Times New Roman" w:cs="Times New Roman"/>
                <w:i/>
                <w:iCs/>
                <w:szCs w:val="24"/>
              </w:rPr>
              <w:t>International Peer-Reviewed</w:t>
            </w:r>
            <w:r w:rsidRPr="008E634E">
              <w:rPr>
                <w:rFonts w:ascii="Times New Roman" w:hAnsi="Times New Roman" w:cs="Times New Roman"/>
                <w:i/>
                <w:iCs/>
                <w:szCs w:val="24"/>
              </w:rPr>
              <w:t xml:space="preserve"> </w:t>
            </w:r>
            <w:r w:rsidRPr="008E634E">
              <w:rPr>
                <w:rFonts w:ascii="Times New Roman" w:eastAsia="Cambria" w:hAnsi="Times New Roman" w:cs="Times New Roman"/>
                <w:i/>
                <w:iCs/>
                <w:szCs w:val="24"/>
              </w:rPr>
              <w:t>Journal on Humanities and</w:t>
            </w:r>
            <w:r w:rsidRPr="008E634E">
              <w:rPr>
                <w:rFonts w:ascii="Times New Roman" w:hAnsi="Times New Roman" w:cs="Times New Roman"/>
                <w:i/>
                <w:iCs/>
                <w:szCs w:val="24"/>
              </w:rPr>
              <w:t xml:space="preserve"> </w:t>
            </w:r>
            <w:r w:rsidRPr="008E634E">
              <w:rPr>
                <w:rFonts w:ascii="Times New Roman" w:eastAsia="Cambria" w:hAnsi="Times New Roman" w:cs="Times New Roman"/>
                <w:i/>
                <w:iCs/>
                <w:szCs w:val="24"/>
              </w:rPr>
              <w:t>Social Sciences</w:t>
            </w:r>
            <w:r w:rsidRPr="008E634E">
              <w:rPr>
                <w:rFonts w:ascii="Times New Roman" w:eastAsia="Cambria" w:hAnsi="Times New Roman" w:cs="Times New Roman"/>
                <w:szCs w:val="24"/>
              </w:rPr>
              <w:t xml:space="preserve"> (ISSN: 2394-459X)</w:t>
            </w:r>
          </w:p>
          <w:p w:rsidR="00CA4308" w:rsidRPr="008E634E" w:rsidRDefault="00CA4308" w:rsidP="00CA4308">
            <w:pPr>
              <w:pStyle w:val="ListParagraph"/>
              <w:numPr>
                <w:ilvl w:val="0"/>
                <w:numId w:val="15"/>
              </w:numPr>
              <w:spacing w:after="0" w:line="240" w:lineRule="auto"/>
              <w:rPr>
                <w:rFonts w:ascii="Times New Roman" w:hAnsi="Times New Roman" w:cs="Times New Roman"/>
                <w:i/>
                <w:iCs/>
                <w:lang w:val="en-GB"/>
              </w:rPr>
            </w:pPr>
            <w:r w:rsidRPr="008E634E">
              <w:rPr>
                <w:rFonts w:ascii="Times New Roman" w:hAnsi="Times New Roman" w:cs="Times New Roman"/>
                <w:i/>
                <w:iCs/>
                <w:lang w:val="en-GB"/>
              </w:rPr>
              <w:t xml:space="preserve">Kar Babe Likhiso Kabita </w:t>
            </w:r>
            <w:r w:rsidRPr="008E634E">
              <w:rPr>
                <w:rFonts w:ascii="Times New Roman" w:hAnsi="Times New Roman" w:cs="Times New Roman"/>
                <w:lang w:val="en-GB"/>
              </w:rPr>
              <w:t xml:space="preserve">(Assamese Poetry Volume), 2021, </w:t>
            </w:r>
            <w:r w:rsidRPr="008E634E">
              <w:rPr>
                <w:rFonts w:ascii="Times New Roman" w:hAnsi="Times New Roman" w:cs="Times New Roman"/>
                <w:i/>
                <w:iCs/>
                <w:lang w:val="en-GB"/>
              </w:rPr>
              <w:t xml:space="preserve"> </w:t>
            </w:r>
            <w:r w:rsidRPr="008E634E">
              <w:rPr>
                <w:rFonts w:ascii="Times New Roman" w:hAnsi="Times New Roman" w:cs="Times New Roman"/>
                <w:lang w:val="en-GB"/>
              </w:rPr>
              <w:t>SAS Publishers, Hojai,  &amp; HAA College, Doboka, ISBN 978-81-932299-8-9</w:t>
            </w:r>
          </w:p>
          <w:p w:rsidR="00CA4308" w:rsidRPr="008E634E" w:rsidRDefault="00CA4308" w:rsidP="00CA4308">
            <w:pPr>
              <w:pStyle w:val="ListParagraph"/>
              <w:numPr>
                <w:ilvl w:val="0"/>
                <w:numId w:val="15"/>
              </w:numPr>
              <w:spacing w:after="0" w:line="240" w:lineRule="auto"/>
              <w:rPr>
                <w:rFonts w:ascii="Times New Roman" w:hAnsi="Times New Roman" w:cs="Times New Roman"/>
                <w:i/>
                <w:iCs/>
                <w:lang w:val="en-GB"/>
              </w:rPr>
            </w:pPr>
            <w:r w:rsidRPr="008E634E">
              <w:rPr>
                <w:rFonts w:ascii="Times New Roman" w:hAnsi="Times New Roman" w:cs="Times New Roman"/>
                <w:i/>
                <w:iCs/>
                <w:lang w:val="en-GB"/>
              </w:rPr>
              <w:t>Immigration and Assam: Past, Present and Future</w:t>
            </w:r>
            <w:r w:rsidRPr="008E634E">
              <w:rPr>
                <w:rFonts w:ascii="Times New Roman" w:hAnsi="Times New Roman" w:cs="Times New Roman"/>
                <w:lang w:val="en-GB"/>
              </w:rPr>
              <w:t xml:space="preserve"> (Ed.), 2021, Assam College Teachers Association (ACTA) &amp; Pratishruti Prakashan, Guwahati, ISBN 978-93-89696-33-2</w:t>
            </w:r>
          </w:p>
          <w:p w:rsidR="002707F8" w:rsidRPr="008E634E" w:rsidRDefault="002707F8" w:rsidP="002707F8">
            <w:pPr>
              <w:numPr>
                <w:ilvl w:val="0"/>
                <w:numId w:val="14"/>
              </w:numPr>
              <w:pBdr>
                <w:top w:val="nil"/>
                <w:left w:val="nil"/>
                <w:bottom w:val="nil"/>
                <w:right w:val="nil"/>
                <w:between w:val="nil"/>
              </w:pBdr>
            </w:pPr>
            <w:r w:rsidRPr="008E634E">
              <w:rPr>
                <w:iCs/>
              </w:rPr>
              <w:t xml:space="preserve">Poems published with bio-profile of the poet in the international poetry volume </w:t>
            </w:r>
            <w:r w:rsidRPr="008E634E">
              <w:rPr>
                <w:i/>
              </w:rPr>
              <w:t>I Can’t Breathe:A Poetic Anthology of Social Justice</w:t>
            </w:r>
            <w:r w:rsidRPr="008E634E">
              <w:rPr>
                <w:iCs/>
              </w:rPr>
              <w:t xml:space="preserve"> edited by Christopher Okemwa, published by Kistrech Theatre International, Kisii, Kenya, ISBN 978- 9914-9885-0-5</w:t>
            </w:r>
          </w:p>
          <w:p w:rsidR="00CA4308" w:rsidRPr="008E634E" w:rsidRDefault="002707F8" w:rsidP="002707F8">
            <w:pPr>
              <w:pStyle w:val="ListParagraph"/>
              <w:numPr>
                <w:ilvl w:val="0"/>
                <w:numId w:val="15"/>
              </w:numPr>
              <w:spacing w:after="0" w:line="240" w:lineRule="auto"/>
            </w:pPr>
            <w:r w:rsidRPr="008E634E">
              <w:rPr>
                <w:rFonts w:ascii="Times New Roman" w:eastAsia="Times New Roman" w:hAnsi="Times New Roman" w:cs="Times New Roman"/>
                <w:iCs/>
                <w:szCs w:val="24"/>
              </w:rPr>
              <w:t xml:space="preserve">Poems published with bio-profile of the poet  in </w:t>
            </w:r>
            <w:r w:rsidRPr="008E634E">
              <w:rPr>
                <w:rFonts w:ascii="Times New Roman" w:eastAsia="Times New Roman" w:hAnsi="Times New Roman" w:cs="Times New Roman"/>
                <w:i/>
                <w:szCs w:val="24"/>
              </w:rPr>
              <w:t>May Love Heal the World</w:t>
            </w:r>
            <w:r w:rsidRPr="008E634E">
              <w:rPr>
                <w:rFonts w:ascii="Times New Roman" w:eastAsia="Times New Roman" w:hAnsi="Times New Roman" w:cs="Times New Roman"/>
                <w:iCs/>
                <w:szCs w:val="24"/>
              </w:rPr>
              <w:t>, an international Anthology of Poetry edited by Misna Chanu, published by Authors Press, New Delhi, ISBN 978-93-90588-64-0</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15 </w:t>
            </w:r>
          </w:p>
        </w:tc>
      </w:tr>
      <w:tr w:rsidR="000A08D4" w:rsidRPr="008E634E" w:rsidTr="00C15829">
        <w:trPr>
          <w:cantSplit/>
          <w:trHeight w:val="1140"/>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3.4.1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No. of Extension activities are carried out in the neighborhood community,  sensitizing students to social issues, for their holistic development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812576">
            <w:pPr>
              <w:pStyle w:val="normal0"/>
              <w:numPr>
                <w:ilvl w:val="0"/>
                <w:numId w:val="9"/>
              </w:numPr>
              <w:pBdr>
                <w:top w:val="nil"/>
                <w:left w:val="nil"/>
                <w:bottom w:val="nil"/>
                <w:right w:val="nil"/>
                <w:between w:val="nil"/>
              </w:pBdr>
              <w:jc w:val="both"/>
            </w:pPr>
            <w:r w:rsidRPr="008E634E">
              <w:t>HoD  Dr N. H .Barbhuiya is</w:t>
            </w:r>
            <w:r w:rsidR="004572B2" w:rsidRPr="008E634E">
              <w:t xml:space="preserve"> involved with running an Anglo-</w:t>
            </w:r>
            <w:r w:rsidRPr="008E634E">
              <w:t>Arabic institute to develop English  language among the marginalised section of the society.</w:t>
            </w:r>
          </w:p>
          <w:p w:rsidR="000A08D4" w:rsidRPr="008E634E" w:rsidRDefault="0046758D" w:rsidP="00812576">
            <w:pPr>
              <w:pStyle w:val="normal0"/>
              <w:numPr>
                <w:ilvl w:val="0"/>
                <w:numId w:val="9"/>
              </w:numPr>
              <w:pBdr>
                <w:top w:val="nil"/>
                <w:left w:val="nil"/>
                <w:bottom w:val="nil"/>
                <w:right w:val="nil"/>
                <w:between w:val="nil"/>
              </w:pBdr>
              <w:jc w:val="both"/>
            </w:pPr>
            <w:r w:rsidRPr="008E634E">
              <w:t>Dr Hasinus Sultan</w:t>
            </w:r>
            <w:r w:rsidR="00C4276A" w:rsidRPr="008E634E">
              <w:t xml:space="preserve"> is a</w:t>
            </w:r>
            <w:r w:rsidR="00D00E84" w:rsidRPr="008E634E">
              <w:t>n activist, literary person, educator and</w:t>
            </w:r>
            <w:r w:rsidR="00C4276A" w:rsidRPr="008E634E">
              <w:t xml:space="preserve"> motivat</w:t>
            </w:r>
            <w:r w:rsidR="005410EC" w:rsidRPr="008E634E">
              <w:t xml:space="preserve">ional </w:t>
            </w:r>
            <w:r w:rsidR="00D00E84" w:rsidRPr="008E634E">
              <w:t xml:space="preserve">speaker who </w:t>
            </w:r>
            <w:r w:rsidR="00A63BC6" w:rsidRPr="008E634E">
              <w:t>regularly takes part</w:t>
            </w:r>
            <w:r w:rsidR="00D00E84" w:rsidRPr="008E634E">
              <w:t xml:space="preserve"> </w:t>
            </w:r>
            <w:r w:rsidR="00C4276A" w:rsidRPr="008E634E">
              <w:t xml:space="preserve">in </w:t>
            </w:r>
            <w:r w:rsidR="00A63BC6" w:rsidRPr="008E634E">
              <w:t>outreach</w:t>
            </w:r>
            <w:r w:rsidR="00D00E84" w:rsidRPr="008E634E">
              <w:t xml:space="preserve"> </w:t>
            </w:r>
            <w:r w:rsidR="00A63BC6" w:rsidRPr="008E634E">
              <w:t>initiatives</w:t>
            </w:r>
            <w:r w:rsidR="00D00E84" w:rsidRPr="008E634E">
              <w:t xml:space="preserve"> in the neighbo</w:t>
            </w:r>
            <w:r w:rsidR="00A63BC6" w:rsidRPr="008E634E">
              <w:t>u</w:t>
            </w:r>
            <w:r w:rsidR="00D00E84" w:rsidRPr="008E634E">
              <w:t>rhood community sensitizing students to social issues, for their holistic development</w:t>
            </w:r>
            <w:r w:rsidR="00C4276A" w:rsidRPr="008E634E">
              <w:t xml:space="preserve">. He </w:t>
            </w:r>
            <w:r w:rsidRPr="008E634E">
              <w:t xml:space="preserve">is </w:t>
            </w:r>
            <w:r w:rsidR="00C4276A" w:rsidRPr="008E634E">
              <w:t xml:space="preserve">actively </w:t>
            </w:r>
            <w:r w:rsidR="004572B2" w:rsidRPr="008E634E">
              <w:t>associated</w:t>
            </w:r>
            <w:r w:rsidRPr="008E634E">
              <w:t xml:space="preserve"> with a</w:t>
            </w:r>
            <w:r w:rsidR="00D00E84" w:rsidRPr="008E634E">
              <w:t xml:space="preserve"> good</w:t>
            </w:r>
            <w:r w:rsidRPr="008E634E">
              <w:t xml:space="preserve"> number of </w:t>
            </w:r>
            <w:r w:rsidR="004572B2" w:rsidRPr="008E634E">
              <w:t>l</w:t>
            </w:r>
            <w:r w:rsidRPr="008E634E">
              <w:t xml:space="preserve">iterary </w:t>
            </w:r>
            <w:r w:rsidR="00C4276A" w:rsidRPr="008E634E">
              <w:t>organisations, and</w:t>
            </w:r>
            <w:r w:rsidR="004572B2" w:rsidRPr="008E634E">
              <w:t xml:space="preserve"> is presently the President of Asam Kabi Chakra.</w:t>
            </w:r>
          </w:p>
          <w:p w:rsidR="000A08D4" w:rsidRPr="008E634E" w:rsidRDefault="0046758D" w:rsidP="00812576">
            <w:pPr>
              <w:pStyle w:val="normal0"/>
              <w:numPr>
                <w:ilvl w:val="0"/>
                <w:numId w:val="9"/>
              </w:numPr>
              <w:pBdr>
                <w:top w:val="nil"/>
                <w:left w:val="nil"/>
                <w:bottom w:val="nil"/>
                <w:right w:val="nil"/>
                <w:between w:val="nil"/>
              </w:pBdr>
              <w:jc w:val="both"/>
            </w:pPr>
            <w:r w:rsidRPr="008E634E">
              <w:t xml:space="preserve"> Dr Sahab Uddin </w:t>
            </w:r>
            <w:r w:rsidR="00D00E84" w:rsidRPr="008E634E">
              <w:t xml:space="preserve">is </w:t>
            </w:r>
            <w:r w:rsidRPr="008E634E">
              <w:t>also associated with</w:t>
            </w:r>
            <w:r w:rsidR="00D00E84" w:rsidRPr="008E634E">
              <w:t xml:space="preserve"> many social, cultural and literary organisations.</w:t>
            </w:r>
            <w:r w:rsidRPr="008E634E">
              <w:t xml:space="preserve"> </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15 </w:t>
            </w:r>
          </w:p>
        </w:tc>
      </w:tr>
      <w:tr w:rsidR="000A08D4" w:rsidRPr="008E634E" w:rsidTr="00C15829">
        <w:trPr>
          <w:cantSplit/>
          <w:trHeight w:val="113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3.4.2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Number of awards and recognitions received for extension activities from government / government recognised bodies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E618C3" w:rsidP="00E618C3">
            <w:pPr>
              <w:pStyle w:val="normal0"/>
              <w:ind w:left="0"/>
            </w:pPr>
            <w:r w:rsidRPr="008E634E">
              <w:t>Yes. Dr Hasinus Sultan has received the following awards and recognitions:</w:t>
            </w:r>
          </w:p>
          <w:p w:rsidR="00E618C3" w:rsidRPr="008E634E" w:rsidRDefault="00E618C3" w:rsidP="00E618C3">
            <w:pPr>
              <w:numPr>
                <w:ilvl w:val="0"/>
                <w:numId w:val="14"/>
              </w:numPr>
              <w:pBdr>
                <w:top w:val="nil"/>
                <w:left w:val="nil"/>
                <w:bottom w:val="nil"/>
                <w:right w:val="nil"/>
                <w:between w:val="nil"/>
              </w:pBdr>
              <w:rPr>
                <w:bCs/>
              </w:rPr>
            </w:pPr>
            <w:r w:rsidRPr="008E634E">
              <w:rPr>
                <w:rFonts w:eastAsia="Cambria"/>
                <w:bCs/>
              </w:rPr>
              <w:t>Kavya Kaumudi International Poetry Award</w:t>
            </w:r>
            <w:r w:rsidRPr="008E634E">
              <w:rPr>
                <w:rFonts w:eastAsia="Cambria"/>
                <w:b/>
              </w:rPr>
              <w:t xml:space="preserve"> </w:t>
            </w:r>
            <w:r w:rsidRPr="008E634E">
              <w:rPr>
                <w:rFonts w:eastAsia="Cambria"/>
                <w:bCs/>
              </w:rPr>
              <w:t>(2021, instituted by Kavya Kaumudi International Multilingual Poetry Forum)</w:t>
            </w:r>
          </w:p>
          <w:p w:rsidR="00E618C3" w:rsidRPr="008E634E" w:rsidRDefault="00E618C3" w:rsidP="00E618C3">
            <w:pPr>
              <w:numPr>
                <w:ilvl w:val="0"/>
                <w:numId w:val="14"/>
              </w:numPr>
              <w:pBdr>
                <w:top w:val="nil"/>
                <w:left w:val="nil"/>
                <w:bottom w:val="nil"/>
                <w:right w:val="nil"/>
                <w:between w:val="nil"/>
              </w:pBdr>
              <w:rPr>
                <w:b/>
              </w:rPr>
            </w:pPr>
            <w:r w:rsidRPr="008E634E">
              <w:rPr>
                <w:rFonts w:eastAsia="Cambria"/>
                <w:bCs/>
              </w:rPr>
              <w:t>Rabindranath Tagore Memorial Literary Appreciation</w:t>
            </w:r>
            <w:r w:rsidRPr="008E634E">
              <w:rPr>
                <w:rFonts w:eastAsia="Cambria"/>
                <w:b/>
              </w:rPr>
              <w:t xml:space="preserve"> </w:t>
            </w:r>
            <w:r w:rsidRPr="008E634E">
              <w:rPr>
                <w:rFonts w:eastAsia="Cambria"/>
              </w:rPr>
              <w:t>(2022, instituted by Motivational Strips in association with the Department of Culture, Government of Seychelles, Africa, and its journal SIPAY)</w:t>
            </w:r>
          </w:p>
          <w:p w:rsidR="00E618C3" w:rsidRPr="008E634E" w:rsidRDefault="00E618C3" w:rsidP="00E618C3">
            <w:pPr>
              <w:numPr>
                <w:ilvl w:val="0"/>
                <w:numId w:val="14"/>
              </w:numPr>
              <w:pBdr>
                <w:top w:val="nil"/>
                <w:left w:val="nil"/>
                <w:bottom w:val="nil"/>
                <w:right w:val="nil"/>
                <w:between w:val="nil"/>
              </w:pBdr>
              <w:rPr>
                <w:b/>
              </w:rPr>
            </w:pPr>
            <w:r w:rsidRPr="008E634E">
              <w:rPr>
                <w:rFonts w:eastAsia="Cambria"/>
                <w:bCs/>
              </w:rPr>
              <w:t>Certificate of Appreciation</w:t>
            </w:r>
            <w:r w:rsidRPr="008E634E">
              <w:rPr>
                <w:rFonts w:eastAsia="Cambria"/>
                <w:b/>
              </w:rPr>
              <w:t xml:space="preserve"> </w:t>
            </w:r>
            <w:r w:rsidR="00655C41" w:rsidRPr="008E634E">
              <w:rPr>
                <w:rFonts w:eastAsia="Cambria"/>
                <w:bCs/>
              </w:rPr>
              <w:t>as a Poet</w:t>
            </w:r>
            <w:r w:rsidR="00655C41" w:rsidRPr="008E634E">
              <w:rPr>
                <w:rFonts w:eastAsia="Cambria"/>
                <w:b/>
              </w:rPr>
              <w:t xml:space="preserve"> </w:t>
            </w:r>
            <w:r w:rsidRPr="008E634E">
              <w:rPr>
                <w:rFonts w:eastAsia="Cambria"/>
                <w:bCs/>
              </w:rPr>
              <w:t>(2021,</w:t>
            </w:r>
            <w:r w:rsidRPr="008E634E">
              <w:rPr>
                <w:rFonts w:eastAsia="Cambria"/>
                <w:b/>
              </w:rPr>
              <w:t xml:space="preserve"> </w:t>
            </w:r>
            <w:r w:rsidRPr="008E634E">
              <w:rPr>
                <w:rFonts w:eastAsia="Cambria"/>
                <w:bCs/>
              </w:rPr>
              <w:t xml:space="preserve">from Telengana Sahitya Akademi, </w:t>
            </w:r>
            <w:r w:rsidRPr="008E634E">
              <w:rPr>
                <w:bCs/>
              </w:rPr>
              <w:t>the Department of Language and Culture, Govt. of Telengana, and Kavya Kaumudi)</w:t>
            </w:r>
          </w:p>
          <w:p w:rsidR="00E618C3" w:rsidRPr="008E634E" w:rsidRDefault="00E618C3" w:rsidP="00E618C3">
            <w:pPr>
              <w:numPr>
                <w:ilvl w:val="0"/>
                <w:numId w:val="14"/>
              </w:numPr>
              <w:pBdr>
                <w:top w:val="nil"/>
                <w:left w:val="nil"/>
                <w:bottom w:val="nil"/>
                <w:right w:val="nil"/>
                <w:between w:val="nil"/>
              </w:pBdr>
              <w:rPr>
                <w:b/>
              </w:rPr>
            </w:pPr>
            <w:r w:rsidRPr="008E634E">
              <w:rPr>
                <w:rFonts w:eastAsia="Cambria"/>
                <w:bCs/>
              </w:rPr>
              <w:t>Certificate of Appreciation as a Teacher</w:t>
            </w:r>
            <w:r w:rsidRPr="008E634E">
              <w:rPr>
                <w:rFonts w:eastAsia="Cambria"/>
                <w:b/>
              </w:rPr>
              <w:t xml:space="preserve"> </w:t>
            </w:r>
            <w:r w:rsidRPr="008E634E">
              <w:rPr>
                <w:rFonts w:eastAsia="Cambria"/>
                <w:bCs/>
              </w:rPr>
              <w:t>(from Fatima Welfare Foundation, Doboka, Hojai, Assam, on September 5, Teachers’ Day, 2021)</w:t>
            </w:r>
          </w:p>
          <w:p w:rsidR="00E618C3" w:rsidRPr="008E634E" w:rsidRDefault="00E618C3" w:rsidP="00E618C3">
            <w:pPr>
              <w:numPr>
                <w:ilvl w:val="0"/>
                <w:numId w:val="14"/>
              </w:numPr>
              <w:pBdr>
                <w:top w:val="nil"/>
                <w:left w:val="nil"/>
                <w:bottom w:val="nil"/>
                <w:right w:val="nil"/>
                <w:between w:val="nil"/>
              </w:pBdr>
              <w:rPr>
                <w:b/>
              </w:rPr>
            </w:pPr>
            <w:r w:rsidRPr="008E634E">
              <w:rPr>
                <w:rFonts w:eastAsia="Cambria"/>
                <w:bCs/>
              </w:rPr>
              <w:t>Certificate of Appreciation as a Literary Person and Teacher</w:t>
            </w:r>
            <w:r w:rsidRPr="008E634E">
              <w:rPr>
                <w:rFonts w:eastAsia="Cambria"/>
                <w:b/>
              </w:rPr>
              <w:t xml:space="preserve"> </w:t>
            </w:r>
            <w:r w:rsidRPr="008E634E">
              <w:rPr>
                <w:rFonts w:eastAsia="Cambria"/>
                <w:bCs/>
              </w:rPr>
              <w:t>(from Assam State Journalists’ Association on November 7, 2021)</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5 </w:t>
            </w:r>
          </w:p>
        </w:tc>
      </w:tr>
      <w:tr w:rsidR="000A08D4" w:rsidRPr="008E634E" w:rsidTr="003E4655">
        <w:trPr>
          <w:cantSplit/>
          <w:trHeight w:val="2054"/>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3.4.3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75"/>
              <w:jc w:val="both"/>
            </w:pPr>
            <w:r w:rsidRPr="008E634E">
              <w:t xml:space="preserve">No. of Number of extension and outreach programs conducted  by the institution through NSS/NCC/Red cross/YRC etc., ( including the programmes such as Swachh Bharat, AIDS awareness, Gender issues etc. and/or  those organised in collaboration with industry, community and NGOs ) </w:t>
            </w:r>
          </w:p>
        </w:tc>
        <w:tc>
          <w:tcPr>
            <w:tcW w:w="3793" w:type="dxa"/>
            <w:tcBorders>
              <w:top w:val="single" w:sz="4" w:space="0" w:color="000000"/>
              <w:left w:val="single" w:sz="4" w:space="0" w:color="000000"/>
              <w:bottom w:val="single" w:sz="4" w:space="0" w:color="000000"/>
              <w:right w:val="single" w:sz="4" w:space="0" w:color="000000"/>
            </w:tcBorders>
          </w:tcPr>
          <w:p w:rsidR="00A63BC6" w:rsidRPr="008E634E" w:rsidRDefault="00A63BC6" w:rsidP="00A63BC6">
            <w:pPr>
              <w:pStyle w:val="NormalWeb"/>
              <w:jc w:val="both"/>
            </w:pPr>
            <w:r w:rsidRPr="008E634E">
              <w:t>The college has an NSS unit, and students of the English Department also participate in the programmes. </w:t>
            </w:r>
          </w:p>
          <w:p w:rsidR="000A08D4" w:rsidRPr="008E634E" w:rsidRDefault="000A08D4" w:rsidP="003C2118">
            <w:pPr>
              <w:pStyle w:val="normal0"/>
              <w:ind w:left="0"/>
            </w:pP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20 </w:t>
            </w:r>
          </w:p>
        </w:tc>
      </w:tr>
      <w:tr w:rsidR="000A08D4" w:rsidRPr="008E634E" w:rsidTr="003E4655">
        <w:trPr>
          <w:cantSplit/>
          <w:trHeight w:val="934"/>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3.5.1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Number of   functional MoUs with national and international institutions,  universities, industries, corporate houses etc.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w:t>
            </w:r>
          </w:p>
          <w:p w:rsidR="000A08D4" w:rsidRPr="008E634E" w:rsidRDefault="0046758D" w:rsidP="003E4655">
            <w:pPr>
              <w:pStyle w:val="normal0"/>
              <w:ind w:firstLine="10"/>
            </w:pPr>
            <w:r w:rsidRPr="008E634E">
              <w:t>Nil</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20 </w:t>
            </w:r>
          </w:p>
        </w:tc>
      </w:tr>
      <w:tr w:rsidR="000A08D4" w:rsidRPr="008E634E" w:rsidTr="00C15829">
        <w:trPr>
          <w:cantSplit/>
          <w:trHeight w:val="852"/>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4.3.1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No. of classrooms and seminar halls with ICT- enabled facilities such as smart class, LMS, etc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0D1886">
            <w:pPr>
              <w:pStyle w:val="normal0"/>
              <w:ind w:left="0"/>
              <w:jc w:val="both"/>
            </w:pPr>
            <w:r w:rsidRPr="008E634E">
              <w:t xml:space="preserve">The </w:t>
            </w:r>
            <w:r w:rsidR="000D1886" w:rsidRPr="008E634E">
              <w:t>c</w:t>
            </w:r>
            <w:r w:rsidRPr="008E634E">
              <w:t xml:space="preserve">ollege has two </w:t>
            </w:r>
            <w:r w:rsidR="00A63BC6" w:rsidRPr="008E634E">
              <w:t>s</w:t>
            </w:r>
            <w:r w:rsidRPr="008E634E">
              <w:t>mart class</w:t>
            </w:r>
            <w:r w:rsidR="00A63BC6" w:rsidRPr="008E634E">
              <w:t>rooms</w:t>
            </w:r>
            <w:r w:rsidR="000D1886" w:rsidRPr="008E634E">
              <w:t xml:space="preserve"> and a well-equipped auditorium</w:t>
            </w:r>
            <w:r w:rsidRPr="008E634E">
              <w:t xml:space="preserve">. </w:t>
            </w:r>
            <w:r w:rsidR="000D1886" w:rsidRPr="008E634E">
              <w:t>They are used for both teaching-learning experiences in an ICT-rich environment and screening educative movies and plays.</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20 </w:t>
            </w:r>
          </w:p>
          <w:p w:rsidR="000A08D4" w:rsidRPr="008E634E" w:rsidRDefault="000A08D4">
            <w:pPr>
              <w:pStyle w:val="normal0"/>
              <w:ind w:left="0" w:right="17"/>
              <w:jc w:val="center"/>
            </w:pPr>
          </w:p>
        </w:tc>
      </w:tr>
      <w:tr w:rsidR="000A08D4" w:rsidRPr="008E634E" w:rsidTr="00C15829">
        <w:trPr>
          <w:cantSplit/>
          <w:trHeight w:val="2264"/>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5.1.2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after="22" w:line="242" w:lineRule="auto"/>
              <w:ind w:left="0" w:right="521"/>
              <w:jc w:val="both"/>
            </w:pPr>
            <w:r w:rsidRPr="008E634E">
              <w:t xml:space="preserve">Capacity building and skills enhancement initiatives  taken by the department include the following </w:t>
            </w:r>
          </w:p>
          <w:p w:rsidR="000A08D4" w:rsidRPr="008E634E" w:rsidRDefault="0046758D">
            <w:pPr>
              <w:pStyle w:val="normal0"/>
              <w:numPr>
                <w:ilvl w:val="0"/>
                <w:numId w:val="7"/>
              </w:numPr>
              <w:spacing w:after="10"/>
            </w:pPr>
            <w:r w:rsidRPr="008E634E">
              <w:t xml:space="preserve">Soft skills  </w:t>
            </w:r>
          </w:p>
          <w:p w:rsidR="000A08D4" w:rsidRPr="008E634E" w:rsidRDefault="0046758D">
            <w:pPr>
              <w:pStyle w:val="normal0"/>
              <w:numPr>
                <w:ilvl w:val="0"/>
                <w:numId w:val="7"/>
              </w:numPr>
              <w:spacing w:line="242" w:lineRule="auto"/>
            </w:pPr>
            <w:r w:rsidRPr="008E634E">
              <w:t xml:space="preserve">Language and communication skills  </w:t>
            </w:r>
          </w:p>
          <w:p w:rsidR="000A08D4" w:rsidRPr="008E634E" w:rsidRDefault="0046758D">
            <w:pPr>
              <w:pStyle w:val="normal0"/>
              <w:numPr>
                <w:ilvl w:val="0"/>
                <w:numId w:val="7"/>
              </w:numPr>
            </w:pPr>
            <w:r w:rsidRPr="008E634E">
              <w:t xml:space="preserve">Life skills (Yoga, physical fitness, health and hygiene)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A04331" w:rsidP="00A04331">
            <w:pPr>
              <w:pStyle w:val="NormalWeb"/>
              <w:jc w:val="both"/>
            </w:pPr>
            <w:r w:rsidRPr="008E634E">
              <w:t>Soft skills are promoted among the students by inculcating in them good interpersonal communication, leadership, teamwork, problem-solving ability, a positive attitude, and all-round personality development. The department has also provided a Certificate Course in Business Communication for the students. Students of the department actively participate in yoga, physical fitness, and health and hygiene programmes at the college.</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17"/>
              <w:jc w:val="center"/>
            </w:pPr>
            <w:r w:rsidRPr="008E634E">
              <w:t xml:space="preserve">10 </w:t>
            </w:r>
          </w:p>
        </w:tc>
      </w:tr>
      <w:tr w:rsidR="000A08D4" w:rsidRPr="008E634E" w:rsidTr="003E4655">
        <w:trPr>
          <w:cantSplit/>
          <w:trHeight w:val="179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0A08D4">
            <w:pPr>
              <w:pStyle w:val="normal0"/>
              <w:spacing w:after="160"/>
              <w:ind w:left="0"/>
            </w:pP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line="242" w:lineRule="auto"/>
              <w:ind w:left="0" w:right="599"/>
            </w:pPr>
            <w:r w:rsidRPr="008E634E">
              <w:t xml:space="preserve">4. </w:t>
            </w:r>
            <w:r w:rsidRPr="008E634E">
              <w:tab/>
              <w:t xml:space="preserve">ICT/computing  skills Options: </w:t>
            </w:r>
          </w:p>
          <w:p w:rsidR="000A08D4" w:rsidRPr="008E634E" w:rsidRDefault="0046758D">
            <w:pPr>
              <w:pStyle w:val="normal0"/>
              <w:numPr>
                <w:ilvl w:val="0"/>
                <w:numId w:val="8"/>
              </w:numPr>
              <w:ind w:hanging="404"/>
            </w:pPr>
            <w:r w:rsidRPr="008E634E">
              <w:t xml:space="preserve">All of the above </w:t>
            </w:r>
          </w:p>
          <w:p w:rsidR="000A08D4" w:rsidRPr="008E634E" w:rsidRDefault="0046758D">
            <w:pPr>
              <w:pStyle w:val="normal0"/>
              <w:numPr>
                <w:ilvl w:val="0"/>
                <w:numId w:val="8"/>
              </w:numPr>
              <w:ind w:hanging="404"/>
            </w:pPr>
            <w:r w:rsidRPr="008E634E">
              <w:t xml:space="preserve">3 of the above </w:t>
            </w:r>
          </w:p>
          <w:p w:rsidR="000A08D4" w:rsidRPr="008E634E" w:rsidRDefault="0046758D">
            <w:pPr>
              <w:pStyle w:val="normal0"/>
              <w:numPr>
                <w:ilvl w:val="0"/>
                <w:numId w:val="8"/>
              </w:numPr>
              <w:ind w:hanging="404"/>
            </w:pPr>
            <w:r w:rsidRPr="008E634E">
              <w:t xml:space="preserve">2 of the above                </w:t>
            </w:r>
          </w:p>
          <w:p w:rsidR="000A08D4" w:rsidRPr="008E634E" w:rsidRDefault="0046758D">
            <w:pPr>
              <w:pStyle w:val="normal0"/>
              <w:numPr>
                <w:ilvl w:val="0"/>
                <w:numId w:val="8"/>
              </w:numPr>
              <w:ind w:hanging="404"/>
            </w:pPr>
            <w:r w:rsidRPr="008E634E">
              <w:t xml:space="preserve">1 of the above </w:t>
            </w:r>
          </w:p>
          <w:p w:rsidR="000A08D4" w:rsidRPr="008E634E" w:rsidRDefault="0046758D" w:rsidP="005E054E">
            <w:pPr>
              <w:pStyle w:val="normal0"/>
              <w:numPr>
                <w:ilvl w:val="0"/>
                <w:numId w:val="8"/>
              </w:numPr>
              <w:ind w:hanging="404"/>
            </w:pPr>
            <w:r w:rsidRPr="008E634E">
              <w:t>none of the above</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after="160"/>
              <w:ind w:left="0"/>
            </w:pPr>
            <w:r w:rsidRPr="008E634E">
              <w:t>2</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0A08D4">
            <w:pPr>
              <w:pStyle w:val="normal0"/>
              <w:spacing w:after="160"/>
              <w:ind w:left="0"/>
            </w:pPr>
          </w:p>
        </w:tc>
      </w:tr>
      <w:tr w:rsidR="000A08D4" w:rsidRPr="008E634E" w:rsidTr="00C15829">
        <w:trPr>
          <w:cantSplit/>
          <w:trHeight w:val="933"/>
          <w:tblHeader/>
        </w:trPr>
        <w:tc>
          <w:tcPr>
            <w:tcW w:w="1115"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t xml:space="preserve">5.2.1 </w:t>
            </w:r>
          </w:p>
        </w:tc>
        <w:tc>
          <w:tcPr>
            <w:tcW w:w="4835" w:type="dxa"/>
            <w:tcBorders>
              <w:top w:val="single" w:sz="4" w:space="0" w:color="000000"/>
              <w:left w:val="single" w:sz="4" w:space="0" w:color="000000"/>
              <w:bottom w:val="nil"/>
              <w:right w:val="single" w:sz="4" w:space="0" w:color="000000"/>
            </w:tcBorders>
          </w:tcPr>
          <w:p w:rsidR="000A08D4" w:rsidRPr="008E634E" w:rsidRDefault="0046758D">
            <w:pPr>
              <w:pStyle w:val="normal0"/>
              <w:ind w:left="0"/>
            </w:pPr>
            <w:r w:rsidRPr="008E634E">
              <w:t>No. of placement of outgoing students &amp;</w:t>
            </w:r>
          </w:p>
          <w:p w:rsidR="000A08D4" w:rsidRPr="008E634E" w:rsidRDefault="0046758D">
            <w:pPr>
              <w:pStyle w:val="normal0"/>
              <w:ind w:left="0"/>
            </w:pPr>
            <w:r w:rsidRPr="008E634E">
              <w:t xml:space="preserve">No. of students  progressing to higher education </w:t>
            </w:r>
          </w:p>
        </w:tc>
        <w:tc>
          <w:tcPr>
            <w:tcW w:w="3793" w:type="dxa"/>
            <w:tcBorders>
              <w:top w:val="single" w:sz="4" w:space="0" w:color="000000"/>
              <w:left w:val="single" w:sz="4" w:space="0" w:color="000000"/>
              <w:bottom w:val="nil"/>
              <w:right w:val="single" w:sz="4" w:space="0" w:color="000000"/>
            </w:tcBorders>
          </w:tcPr>
          <w:p w:rsidR="000A08D4" w:rsidRPr="008E634E" w:rsidRDefault="0046758D">
            <w:pPr>
              <w:pStyle w:val="normal0"/>
              <w:ind w:left="0"/>
              <w:rPr>
                <w:b/>
                <w:bCs/>
              </w:rPr>
            </w:pPr>
            <w:r w:rsidRPr="008E634E">
              <w:rPr>
                <w:b/>
                <w:bCs/>
              </w:rPr>
              <w:t xml:space="preserve">Students of </w:t>
            </w:r>
            <w:r w:rsidR="005E054E" w:rsidRPr="008E634E">
              <w:rPr>
                <w:b/>
                <w:bCs/>
              </w:rPr>
              <w:t>the 2020-</w:t>
            </w:r>
            <w:r w:rsidRPr="008E634E">
              <w:rPr>
                <w:b/>
                <w:bCs/>
              </w:rPr>
              <w:t xml:space="preserve">21 </w:t>
            </w:r>
            <w:r w:rsidR="005E054E" w:rsidRPr="008E634E">
              <w:rPr>
                <w:b/>
                <w:bCs/>
              </w:rPr>
              <w:t>B</w:t>
            </w:r>
            <w:r w:rsidRPr="008E634E">
              <w:rPr>
                <w:b/>
                <w:bCs/>
              </w:rPr>
              <w:t>atch</w:t>
            </w:r>
          </w:p>
          <w:p w:rsidR="000A08D4" w:rsidRPr="008E634E" w:rsidRDefault="005E054E">
            <w:pPr>
              <w:pStyle w:val="normal0"/>
              <w:ind w:left="0"/>
            </w:pPr>
            <w:r w:rsidRPr="008E634E">
              <w:t>Total No. of Students</w:t>
            </w:r>
            <w:r w:rsidR="0046758D" w:rsidRPr="008E634E">
              <w:t>: 15</w:t>
            </w:r>
          </w:p>
          <w:p w:rsidR="000A08D4" w:rsidRPr="008E634E" w:rsidRDefault="0046758D" w:rsidP="003E4655">
            <w:pPr>
              <w:pStyle w:val="normal0"/>
              <w:numPr>
                <w:ilvl w:val="0"/>
                <w:numId w:val="1"/>
              </w:numPr>
              <w:pBdr>
                <w:top w:val="nil"/>
                <w:left w:val="nil"/>
                <w:bottom w:val="nil"/>
                <w:right w:val="nil"/>
                <w:between w:val="nil"/>
              </w:pBdr>
            </w:pPr>
            <w:r w:rsidRPr="008E634E">
              <w:t>No</w:t>
            </w:r>
            <w:r w:rsidR="005E054E" w:rsidRPr="008E634E">
              <w:t>.</w:t>
            </w:r>
            <w:r w:rsidRPr="008E634E">
              <w:t xml:space="preserve"> of students</w:t>
            </w:r>
            <w:r w:rsidR="005E054E" w:rsidRPr="008E634E">
              <w:t xml:space="preserve"> who</w:t>
            </w:r>
            <w:r w:rsidRPr="008E634E">
              <w:t xml:space="preserve"> got </w:t>
            </w:r>
            <w:r w:rsidR="003E4655" w:rsidRPr="008E634E">
              <w:t>placement</w:t>
            </w:r>
            <w:r w:rsidRPr="008E634E">
              <w:t>: 04</w:t>
            </w:r>
          </w:p>
          <w:p w:rsidR="000A08D4" w:rsidRPr="008E634E" w:rsidRDefault="0046758D" w:rsidP="003E4655">
            <w:pPr>
              <w:pStyle w:val="normal0"/>
              <w:numPr>
                <w:ilvl w:val="0"/>
                <w:numId w:val="1"/>
              </w:numPr>
              <w:pBdr>
                <w:top w:val="nil"/>
                <w:left w:val="nil"/>
                <w:bottom w:val="nil"/>
                <w:right w:val="nil"/>
                <w:between w:val="nil"/>
              </w:pBdr>
            </w:pPr>
            <w:r w:rsidRPr="008E634E">
              <w:t>No</w:t>
            </w:r>
            <w:r w:rsidR="005E054E" w:rsidRPr="008E634E">
              <w:t>.</w:t>
            </w:r>
            <w:r w:rsidRPr="008E634E">
              <w:t xml:space="preserve"> of students </w:t>
            </w:r>
            <w:r w:rsidR="005E054E" w:rsidRPr="008E634E">
              <w:t>pursuing</w:t>
            </w:r>
            <w:r w:rsidRPr="008E634E">
              <w:t xml:space="preserve"> </w:t>
            </w:r>
            <w:r w:rsidR="005E054E" w:rsidRPr="008E634E">
              <w:t>h</w:t>
            </w:r>
            <w:r w:rsidRPr="008E634E">
              <w:t>igher studies: 11</w:t>
            </w:r>
          </w:p>
          <w:p w:rsidR="005E054E" w:rsidRPr="008E634E" w:rsidRDefault="005E054E">
            <w:pPr>
              <w:pStyle w:val="normal0"/>
              <w:ind w:left="0"/>
            </w:pPr>
            <w:r w:rsidRPr="008E634E">
              <w:rPr>
                <w:b/>
                <w:bCs/>
              </w:rPr>
              <w:t>Students of the 2021-22 Batch</w:t>
            </w:r>
          </w:p>
          <w:p w:rsidR="000A08D4" w:rsidRPr="008E634E" w:rsidRDefault="0046758D" w:rsidP="003E4655">
            <w:pPr>
              <w:pStyle w:val="normal0"/>
              <w:pBdr>
                <w:top w:val="nil"/>
                <w:left w:val="nil"/>
                <w:bottom w:val="nil"/>
                <w:right w:val="nil"/>
                <w:between w:val="nil"/>
              </w:pBdr>
            </w:pPr>
            <w:r w:rsidRPr="008E634E">
              <w:t xml:space="preserve">Total </w:t>
            </w:r>
            <w:r w:rsidR="003E4655" w:rsidRPr="008E634E">
              <w:t xml:space="preserve">No. of </w:t>
            </w:r>
            <w:r w:rsidRPr="008E634E">
              <w:t>Students</w:t>
            </w:r>
            <w:r w:rsidR="003E4655" w:rsidRPr="008E634E">
              <w:t>:</w:t>
            </w:r>
            <w:r w:rsidRPr="008E634E">
              <w:t xml:space="preserve"> 28</w:t>
            </w:r>
          </w:p>
          <w:p w:rsidR="000A08D4" w:rsidRPr="008E634E" w:rsidRDefault="0046758D" w:rsidP="003E4655">
            <w:pPr>
              <w:pStyle w:val="normal0"/>
              <w:numPr>
                <w:ilvl w:val="0"/>
                <w:numId w:val="1"/>
              </w:numPr>
              <w:pBdr>
                <w:top w:val="nil"/>
                <w:left w:val="nil"/>
                <w:bottom w:val="nil"/>
                <w:right w:val="nil"/>
                <w:between w:val="nil"/>
              </w:pBdr>
            </w:pPr>
            <w:r w:rsidRPr="008E634E">
              <w:t>No</w:t>
            </w:r>
            <w:r w:rsidR="003E4655" w:rsidRPr="008E634E">
              <w:t>.</w:t>
            </w:r>
            <w:r w:rsidRPr="008E634E">
              <w:t xml:space="preserve"> of students </w:t>
            </w:r>
            <w:r w:rsidR="003E4655" w:rsidRPr="008E634E">
              <w:t xml:space="preserve">who </w:t>
            </w:r>
            <w:r w:rsidRPr="008E634E">
              <w:t xml:space="preserve">got placement </w:t>
            </w:r>
            <w:r w:rsidR="003E4655" w:rsidRPr="008E634E">
              <w:t>:</w:t>
            </w:r>
            <w:r w:rsidRPr="008E634E">
              <w:t xml:space="preserve"> 06 </w:t>
            </w:r>
          </w:p>
          <w:p w:rsidR="003E4655" w:rsidRPr="008E634E" w:rsidRDefault="003E4655" w:rsidP="003E4655">
            <w:pPr>
              <w:pStyle w:val="normal0"/>
              <w:numPr>
                <w:ilvl w:val="0"/>
                <w:numId w:val="1"/>
              </w:numPr>
              <w:pBdr>
                <w:top w:val="nil"/>
                <w:left w:val="nil"/>
                <w:bottom w:val="nil"/>
                <w:right w:val="nil"/>
                <w:between w:val="nil"/>
              </w:pBdr>
            </w:pPr>
            <w:r w:rsidRPr="008E634E">
              <w:t>No. of students pursuing higher studies: 20</w:t>
            </w:r>
          </w:p>
        </w:tc>
        <w:tc>
          <w:tcPr>
            <w:tcW w:w="1276" w:type="dxa"/>
            <w:tcBorders>
              <w:top w:val="single" w:sz="4" w:space="0" w:color="000000"/>
              <w:left w:val="single" w:sz="4" w:space="0" w:color="000000"/>
              <w:bottom w:val="nil"/>
              <w:right w:val="single" w:sz="4" w:space="0" w:color="000000"/>
            </w:tcBorders>
          </w:tcPr>
          <w:p w:rsidR="000A08D4" w:rsidRPr="008E634E" w:rsidRDefault="0046758D">
            <w:pPr>
              <w:pStyle w:val="normal0"/>
              <w:ind w:left="0" w:right="28"/>
              <w:jc w:val="center"/>
            </w:pPr>
            <w:r w:rsidRPr="008E634E">
              <w:t xml:space="preserve">25 </w:t>
            </w:r>
          </w:p>
        </w:tc>
      </w:tr>
      <w:tr w:rsidR="000A08D4" w:rsidRPr="008E634E" w:rsidTr="00C15829">
        <w:trPr>
          <w:cantSplit/>
          <w:trHeight w:val="1700"/>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5.2.2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after="4"/>
              <w:ind w:left="0"/>
            </w:pPr>
            <w:r w:rsidRPr="008E634E">
              <w:t xml:space="preserve">No. of students qualifying in state/national/ international level </w:t>
            </w:r>
          </w:p>
          <w:p w:rsidR="000A08D4" w:rsidRPr="008E634E" w:rsidRDefault="0046758D">
            <w:pPr>
              <w:pStyle w:val="normal0"/>
              <w:ind w:left="0"/>
            </w:pPr>
            <w:r w:rsidRPr="008E634E">
              <w:t xml:space="preserve">examinations during the last five years </w:t>
            </w:r>
          </w:p>
          <w:p w:rsidR="000A08D4" w:rsidRPr="008E634E" w:rsidRDefault="0046758D">
            <w:pPr>
              <w:pStyle w:val="normal0"/>
              <w:ind w:left="0"/>
            </w:pPr>
            <w:r w:rsidRPr="008E634E">
              <w:t xml:space="preserve">(eg: JAM/CLAT/GATE/ </w:t>
            </w:r>
          </w:p>
          <w:p w:rsidR="000A08D4" w:rsidRPr="008E634E" w:rsidRDefault="0046758D">
            <w:pPr>
              <w:pStyle w:val="normal0"/>
              <w:ind w:left="0"/>
            </w:pPr>
            <w:r w:rsidRPr="008E634E">
              <w:t xml:space="preserve">GMAT/CAT/GRE/ TOEFL/ Civil </w:t>
            </w:r>
          </w:p>
          <w:p w:rsidR="000A08D4" w:rsidRPr="008E634E" w:rsidRDefault="0046758D">
            <w:pPr>
              <w:pStyle w:val="normal0"/>
              <w:ind w:left="0"/>
              <w:jc w:val="both"/>
            </w:pPr>
            <w:r w:rsidRPr="008E634E">
              <w:t xml:space="preserve">Services/State government examinations)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3E4655">
            <w:pPr>
              <w:pStyle w:val="normal0"/>
              <w:ind w:left="0"/>
            </w:pPr>
            <w:r w:rsidRPr="008E634E">
              <w:t xml:space="preserve"> </w:t>
            </w:r>
            <w:r w:rsidR="003E4655" w:rsidRPr="008E634E">
              <w:t>02</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32"/>
              <w:jc w:val="center"/>
            </w:pPr>
            <w:r w:rsidRPr="008E634E">
              <w:t>10</w:t>
            </w:r>
          </w:p>
        </w:tc>
      </w:tr>
      <w:tr w:rsidR="000A08D4" w:rsidRPr="008E634E" w:rsidTr="00C15829">
        <w:trPr>
          <w:cantSplit/>
          <w:trHeight w:val="1420"/>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5.3.1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line="242" w:lineRule="auto"/>
              <w:ind w:left="0"/>
            </w:pPr>
            <w:r w:rsidRPr="008E634E">
              <w:t xml:space="preserve">Number of awards/medals for outstanding performance in sports/cultural activities at </w:t>
            </w:r>
          </w:p>
          <w:p w:rsidR="000A08D4" w:rsidRPr="008E634E" w:rsidRDefault="0046758D">
            <w:pPr>
              <w:pStyle w:val="normal0"/>
              <w:ind w:left="0"/>
            </w:pPr>
            <w:r w:rsidRPr="008E634E">
              <w:t xml:space="preserve">university/state/national / international level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46758D" w:rsidP="003E4655">
            <w:pPr>
              <w:pStyle w:val="normal0"/>
              <w:ind w:left="0"/>
            </w:pPr>
            <w:r w:rsidRPr="008E634E">
              <w:t xml:space="preserve"> </w:t>
            </w:r>
            <w:r w:rsidR="003E4655" w:rsidRPr="008E634E">
              <w:t>05</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28"/>
              <w:jc w:val="center"/>
            </w:pPr>
            <w:r w:rsidRPr="008E634E">
              <w:t xml:space="preserve">20 </w:t>
            </w:r>
          </w:p>
        </w:tc>
      </w:tr>
      <w:tr w:rsidR="000A08D4" w:rsidRPr="008E634E" w:rsidTr="00C15829">
        <w:trPr>
          <w:cantSplit/>
          <w:trHeight w:val="85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5.3.2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No. of number of sports and cultural events/competitions in which students of the Institution participated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3E4655" w:rsidP="00F327EE">
            <w:pPr>
              <w:pStyle w:val="NormalWeb"/>
              <w:jc w:val="both"/>
            </w:pPr>
            <w:r w:rsidRPr="008E634E">
              <w:t xml:space="preserve">The students of the English Department have participated in various competitions such as quizzes, debates, essays, sports, etc. in and outside the college, along with students </w:t>
            </w:r>
            <w:r w:rsidR="00AA3EAE" w:rsidRPr="008E634E">
              <w:t>of the college.</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32"/>
              <w:jc w:val="center"/>
            </w:pPr>
            <w:r w:rsidRPr="008E634E">
              <w:t xml:space="preserve">25 </w:t>
            </w:r>
          </w:p>
        </w:tc>
      </w:tr>
      <w:tr w:rsidR="000A08D4" w:rsidRPr="008E634E" w:rsidTr="00C15829">
        <w:trPr>
          <w:cantSplit/>
          <w:trHeight w:val="856"/>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6.3.2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570"/>
              <w:jc w:val="both"/>
            </w:pPr>
            <w:r w:rsidRPr="008E634E">
              <w:t xml:space="preserve">% of teachers provided with financial support to attend conference/workshops and towards membership fee of professional bodies during last 5 years.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F327EE" w:rsidP="00F327EE">
            <w:pPr>
              <w:pStyle w:val="normal0"/>
              <w:ind w:left="0"/>
              <w:jc w:val="both"/>
            </w:pPr>
            <w:r w:rsidRPr="008E634E">
              <w:t xml:space="preserve">66%, i.e., 02 number of teachers out of 03 </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32"/>
              <w:jc w:val="center"/>
            </w:pPr>
            <w:r w:rsidRPr="008E634E">
              <w:t xml:space="preserve">12 </w:t>
            </w:r>
          </w:p>
        </w:tc>
      </w:tr>
      <w:tr w:rsidR="000A08D4" w:rsidRPr="008E634E" w:rsidTr="00F327EE">
        <w:trPr>
          <w:cantSplit/>
          <w:trHeight w:val="654"/>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6.3.3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t xml:space="preserve">% of teachers undergoing online/face-to face Faculty development Programmes (FDP) </w:t>
            </w:r>
          </w:p>
        </w:tc>
        <w:tc>
          <w:tcPr>
            <w:tcW w:w="3793" w:type="dxa"/>
            <w:tcBorders>
              <w:top w:val="single" w:sz="4" w:space="0" w:color="000000"/>
              <w:left w:val="single" w:sz="4" w:space="0" w:color="000000"/>
              <w:bottom w:val="single" w:sz="4" w:space="0" w:color="000000"/>
              <w:right w:val="single" w:sz="4" w:space="0" w:color="000000"/>
            </w:tcBorders>
          </w:tcPr>
          <w:p w:rsidR="000A08D4" w:rsidRPr="008E634E" w:rsidRDefault="00F327EE" w:rsidP="00F327EE">
            <w:pPr>
              <w:pStyle w:val="normal0"/>
              <w:ind w:left="0"/>
              <w:jc w:val="both"/>
            </w:pPr>
            <w:r w:rsidRPr="008E634E">
              <w:t>02</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32"/>
              <w:jc w:val="center"/>
            </w:pPr>
            <w:r w:rsidRPr="008E634E">
              <w:t xml:space="preserve">15 </w:t>
            </w:r>
          </w:p>
        </w:tc>
      </w:tr>
      <w:tr w:rsidR="000A08D4" w:rsidRPr="008E634E" w:rsidTr="00F327EE">
        <w:trPr>
          <w:cantSplit/>
          <w:trHeight w:val="1501"/>
          <w:tblHeader/>
        </w:trPr>
        <w:tc>
          <w:tcPr>
            <w:tcW w:w="111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pPr>
            <w:r w:rsidRPr="008E634E">
              <w:lastRenderedPageBreak/>
              <w:t xml:space="preserve">7.2.1 </w:t>
            </w:r>
          </w:p>
        </w:tc>
        <w:tc>
          <w:tcPr>
            <w:tcW w:w="4835"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spacing w:line="242" w:lineRule="auto"/>
              <w:ind w:left="0"/>
            </w:pPr>
            <w:r w:rsidRPr="008E634E">
              <w:t xml:space="preserve">Describe two best practices successfully implemented by the Institution as per NAAC format provided in the Manual. </w:t>
            </w:r>
          </w:p>
          <w:p w:rsidR="000A08D4" w:rsidRPr="008E634E" w:rsidRDefault="0046758D">
            <w:pPr>
              <w:pStyle w:val="normal0"/>
              <w:ind w:left="0"/>
            </w:pPr>
            <w:r w:rsidRPr="008E634E">
              <w:t xml:space="preserve"> </w:t>
            </w:r>
          </w:p>
        </w:tc>
        <w:tc>
          <w:tcPr>
            <w:tcW w:w="3793" w:type="dxa"/>
            <w:tcBorders>
              <w:top w:val="single" w:sz="4" w:space="0" w:color="000000"/>
              <w:left w:val="single" w:sz="4" w:space="0" w:color="000000"/>
              <w:bottom w:val="single" w:sz="4" w:space="0" w:color="000000"/>
              <w:right w:val="single" w:sz="4" w:space="0" w:color="000000"/>
            </w:tcBorders>
          </w:tcPr>
          <w:p w:rsidR="00CE0C87" w:rsidRPr="008E634E" w:rsidRDefault="00CE0C87" w:rsidP="00CE0C87">
            <w:pPr>
              <w:pStyle w:val="NormalWeb"/>
              <w:spacing w:before="0" w:beforeAutospacing="0" w:after="0" w:afterAutospacing="0"/>
              <w:rPr>
                <w:b/>
                <w:bCs/>
              </w:rPr>
            </w:pPr>
            <w:r w:rsidRPr="008E634E">
              <w:rPr>
                <w:b/>
                <w:bCs/>
              </w:rPr>
              <w:t>Practice I:</w:t>
            </w:r>
            <w:r w:rsidRPr="008E634E">
              <w:br/>
              <w:t>Environment-friendly Academic Atmosphere:</w:t>
            </w:r>
            <w:r w:rsidRPr="008E634E">
              <w:br/>
              <w:t>(a) The college is situated in a natural environment with zero carbon emissions.</w:t>
            </w:r>
            <w:r w:rsidRPr="008E634E">
              <w:br/>
              <w:t>(b) The campus is declared a 'No Plastic Zone' and a 'No Tobaco Zone'.</w:t>
            </w:r>
            <w:r w:rsidRPr="008E634E">
              <w:br/>
              <w:t>(c) The college has an Environment Committee dedicated to preserving the green environment.</w:t>
            </w:r>
            <w:r w:rsidRPr="008E634E">
              <w:br/>
              <w:t>(c) 'World Environment Day' and other environment awareness programmes are organised.</w:t>
            </w:r>
            <w:r w:rsidRPr="008E634E">
              <w:br/>
              <w:t>(d) Special emphasis is laid on energy conservation measures to protect the green environment.</w:t>
            </w:r>
            <w:r w:rsidRPr="008E634E">
              <w:br/>
              <w:t>(e) Cleanliness drives are organised by NSS on campus and in the surrounding area.</w:t>
            </w:r>
            <w:r w:rsidRPr="008E634E">
              <w:br/>
              <w:t>(f) The college conducts an audit on environment.</w:t>
            </w:r>
            <w:r w:rsidRPr="008E634E">
              <w:br/>
            </w:r>
          </w:p>
          <w:p w:rsidR="000A08D4" w:rsidRPr="008E634E" w:rsidRDefault="00CE0C87" w:rsidP="00CE0C87">
            <w:pPr>
              <w:pStyle w:val="NormalWeb"/>
              <w:spacing w:before="0" w:beforeAutospacing="0" w:after="0" w:afterAutospacing="0"/>
            </w:pPr>
            <w:r w:rsidRPr="008E634E">
              <w:rPr>
                <w:b/>
                <w:bCs/>
              </w:rPr>
              <w:t>Practice II:</w:t>
            </w:r>
            <w:r w:rsidRPr="008E634E">
              <w:br/>
              <w:t>E-learning and E-Teaching:</w:t>
            </w:r>
            <w:r w:rsidRPr="008E634E">
              <w:br/>
              <w:t>The following points highlight the emphasis on the e-teaching-learning practice at the college:</w:t>
            </w:r>
            <w:r w:rsidRPr="008E634E">
              <w:br/>
              <w:t>(a) E-classes were conducted through college portal during Covid-19.</w:t>
            </w:r>
            <w:r w:rsidRPr="008E634E">
              <w:br/>
              <w:t>(b) Study materials were uploaded to the college portal so that the students could download them at their convenience.</w:t>
            </w:r>
            <w:r w:rsidRPr="008E634E">
              <w:br/>
              <w:t>(c) Audio and video classes were given through the college portal. </w:t>
            </w:r>
            <w:r w:rsidRPr="008E634E">
              <w:br/>
              <w:t>(d) Assignments were given and received through the college portal.</w:t>
            </w:r>
            <w:r w:rsidRPr="008E634E">
              <w:br/>
              <w:t>(e) Whatsapp groups were created semester wise for easy contact with students.</w:t>
            </w:r>
            <w:r w:rsidRPr="008E634E">
              <w:br/>
              <w:t>(f) Online surveys were conducted and data collected for analysis on administration, infrastructure facilities, academic and extra-curricular activities. Students made use of e-journals and e-books throughout the Covid-19 period.</w:t>
            </w:r>
          </w:p>
        </w:tc>
        <w:tc>
          <w:tcPr>
            <w:tcW w:w="1276" w:type="dxa"/>
            <w:tcBorders>
              <w:top w:val="single" w:sz="4" w:space="0" w:color="000000"/>
              <w:left w:val="single" w:sz="4" w:space="0" w:color="000000"/>
              <w:bottom w:val="single" w:sz="4" w:space="0" w:color="000000"/>
              <w:right w:val="single" w:sz="4" w:space="0" w:color="000000"/>
            </w:tcBorders>
          </w:tcPr>
          <w:p w:rsidR="000A08D4" w:rsidRPr="008E634E" w:rsidRDefault="0046758D">
            <w:pPr>
              <w:pStyle w:val="normal0"/>
              <w:ind w:left="0" w:right="28"/>
              <w:jc w:val="center"/>
            </w:pPr>
            <w:r w:rsidRPr="008E634E">
              <w:t xml:space="preserve">20 </w:t>
            </w:r>
          </w:p>
          <w:p w:rsidR="000A08D4" w:rsidRPr="008E634E" w:rsidRDefault="0046758D">
            <w:pPr>
              <w:pStyle w:val="normal0"/>
              <w:ind w:left="48"/>
              <w:jc w:val="center"/>
            </w:pPr>
            <w:r w:rsidRPr="008E634E">
              <w:t xml:space="preserve"> </w:t>
            </w:r>
          </w:p>
          <w:p w:rsidR="000A08D4" w:rsidRPr="008E634E" w:rsidRDefault="0046758D">
            <w:pPr>
              <w:pStyle w:val="normal0"/>
              <w:ind w:left="284" w:hanging="60"/>
            </w:pPr>
            <w:r w:rsidRPr="008E634E">
              <w:t xml:space="preserve"> </w:t>
            </w:r>
          </w:p>
        </w:tc>
      </w:tr>
    </w:tbl>
    <w:p w:rsidR="000A08D4" w:rsidRPr="008E634E" w:rsidRDefault="0046758D">
      <w:pPr>
        <w:pStyle w:val="normal0"/>
        <w:ind w:left="-5"/>
      </w:pPr>
      <w:r w:rsidRPr="008E634E">
        <w:t xml:space="preserve">*Use separate sheet for all QLM metrics </w:t>
      </w:r>
    </w:p>
    <w:p w:rsidR="000A08D4" w:rsidRPr="008E634E" w:rsidRDefault="000A08D4">
      <w:pPr>
        <w:pStyle w:val="normal0"/>
        <w:ind w:firstLine="10"/>
      </w:pPr>
    </w:p>
    <w:sectPr w:rsidR="000A08D4" w:rsidRPr="008E634E" w:rsidSect="00C15829">
      <w:pgSz w:w="11906" w:h="16838" w:code="9"/>
      <w:pgMar w:top="567" w:right="567" w:bottom="567" w:left="567"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65A1"/>
    <w:multiLevelType w:val="multilevel"/>
    <w:tmpl w:val="1C52E1B2"/>
    <w:lvl w:ilvl="0">
      <w:start w:val="1"/>
      <w:numFmt w:val="decimal"/>
      <w:lvlText w:val="%1."/>
      <w:lvlJc w:val="left"/>
      <w:pPr>
        <w:ind w:left="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188"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1908"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628"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348"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068"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4788"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508"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228" w:firstLine="0"/>
      </w:pPr>
      <w:rPr>
        <w:rFonts w:ascii="Times New Roman" w:eastAsia="Times New Roman" w:hAnsi="Times New Roman" w:cs="Times New Roman"/>
        <w:b w:val="0"/>
        <w:i w:val="0"/>
        <w:strike w:val="0"/>
        <w:color w:val="000000"/>
        <w:sz w:val="24"/>
        <w:szCs w:val="24"/>
        <w:u w:val="none"/>
        <w:vertAlign w:val="baseline"/>
      </w:rPr>
    </w:lvl>
  </w:abstractNum>
  <w:abstractNum w:abstractNumId="1">
    <w:nsid w:val="0EA04C2C"/>
    <w:multiLevelType w:val="multilevel"/>
    <w:tmpl w:val="DCC04578"/>
    <w:lvl w:ilvl="0">
      <w:start w:val="1"/>
      <w:numFmt w:val="upperLetter"/>
      <w:lvlText w:val="%1."/>
      <w:lvlJc w:val="left"/>
      <w:pPr>
        <w:ind w:left="720" w:firstLine="0"/>
      </w:pPr>
      <w:rPr>
        <w:rFonts w:ascii="Times New Roman" w:eastAsia="Times New Roman" w:hAnsi="Times New Roman" w:cs="Times New Roman"/>
        <w:b w:val="0"/>
        <w:i w:val="0"/>
        <w:strike w:val="0"/>
        <w:color w:val="000000"/>
        <w:sz w:val="24"/>
        <w:szCs w:val="24"/>
        <w:u w:val="none"/>
        <w:vertAlign w:val="baseline"/>
      </w:rPr>
    </w:lvl>
    <w:lvl w:ilvl="1">
      <w:start w:val="1"/>
      <w:numFmt w:val="lowerLetter"/>
      <w:lvlText w:val="%2"/>
      <w:lvlJc w:val="left"/>
      <w:pPr>
        <w:ind w:left="1504" w:firstLine="0"/>
      </w:pPr>
      <w:rPr>
        <w:rFonts w:ascii="Times New Roman" w:eastAsia="Times New Roman" w:hAnsi="Times New Roman" w:cs="Times New Roman"/>
        <w:b w:val="0"/>
        <w:i w:val="0"/>
        <w:strike w:val="0"/>
        <w:color w:val="000000"/>
        <w:sz w:val="24"/>
        <w:szCs w:val="24"/>
        <w:u w:val="none"/>
        <w:vertAlign w:val="baseline"/>
      </w:rPr>
    </w:lvl>
    <w:lvl w:ilvl="2">
      <w:start w:val="1"/>
      <w:numFmt w:val="lowerRoman"/>
      <w:lvlText w:val="%3"/>
      <w:lvlJc w:val="left"/>
      <w:pPr>
        <w:ind w:left="2224" w:firstLine="0"/>
      </w:pPr>
      <w:rPr>
        <w:rFonts w:ascii="Times New Roman" w:eastAsia="Times New Roman" w:hAnsi="Times New Roman" w:cs="Times New Roman"/>
        <w:b w:val="0"/>
        <w:i w:val="0"/>
        <w:strike w:val="0"/>
        <w:color w:val="000000"/>
        <w:sz w:val="24"/>
        <w:szCs w:val="24"/>
        <w:u w:val="none"/>
        <w:vertAlign w:val="baseline"/>
      </w:rPr>
    </w:lvl>
    <w:lvl w:ilvl="3">
      <w:start w:val="1"/>
      <w:numFmt w:val="decimal"/>
      <w:lvlText w:val="%4"/>
      <w:lvlJc w:val="left"/>
      <w:pPr>
        <w:ind w:left="2944" w:firstLine="0"/>
      </w:pPr>
      <w:rPr>
        <w:rFonts w:ascii="Times New Roman" w:eastAsia="Times New Roman" w:hAnsi="Times New Roman" w:cs="Times New Roman"/>
        <w:b w:val="0"/>
        <w:i w:val="0"/>
        <w:strike w:val="0"/>
        <w:color w:val="000000"/>
        <w:sz w:val="24"/>
        <w:szCs w:val="24"/>
        <w:u w:val="none"/>
        <w:vertAlign w:val="baseline"/>
      </w:rPr>
    </w:lvl>
    <w:lvl w:ilvl="4">
      <w:start w:val="1"/>
      <w:numFmt w:val="lowerLetter"/>
      <w:lvlText w:val="%5"/>
      <w:lvlJc w:val="left"/>
      <w:pPr>
        <w:ind w:left="3664" w:firstLine="0"/>
      </w:pPr>
      <w:rPr>
        <w:rFonts w:ascii="Times New Roman" w:eastAsia="Times New Roman" w:hAnsi="Times New Roman" w:cs="Times New Roman"/>
        <w:b w:val="0"/>
        <w:i w:val="0"/>
        <w:strike w:val="0"/>
        <w:color w:val="000000"/>
        <w:sz w:val="24"/>
        <w:szCs w:val="24"/>
        <w:u w:val="none"/>
        <w:vertAlign w:val="baseline"/>
      </w:rPr>
    </w:lvl>
    <w:lvl w:ilvl="5">
      <w:start w:val="1"/>
      <w:numFmt w:val="lowerRoman"/>
      <w:lvlText w:val="%6"/>
      <w:lvlJc w:val="left"/>
      <w:pPr>
        <w:ind w:left="4384" w:firstLine="0"/>
      </w:pPr>
      <w:rPr>
        <w:rFonts w:ascii="Times New Roman" w:eastAsia="Times New Roman" w:hAnsi="Times New Roman" w:cs="Times New Roman"/>
        <w:b w:val="0"/>
        <w:i w:val="0"/>
        <w:strike w:val="0"/>
        <w:color w:val="000000"/>
        <w:sz w:val="24"/>
        <w:szCs w:val="24"/>
        <w:u w:val="none"/>
        <w:vertAlign w:val="baseline"/>
      </w:rPr>
    </w:lvl>
    <w:lvl w:ilvl="6">
      <w:start w:val="1"/>
      <w:numFmt w:val="decimal"/>
      <w:lvlText w:val="%7"/>
      <w:lvlJc w:val="left"/>
      <w:pPr>
        <w:ind w:left="5104" w:firstLine="0"/>
      </w:pPr>
      <w:rPr>
        <w:rFonts w:ascii="Times New Roman" w:eastAsia="Times New Roman" w:hAnsi="Times New Roman" w:cs="Times New Roman"/>
        <w:b w:val="0"/>
        <w:i w:val="0"/>
        <w:strike w:val="0"/>
        <w:color w:val="000000"/>
        <w:sz w:val="24"/>
        <w:szCs w:val="24"/>
        <w:u w:val="none"/>
        <w:vertAlign w:val="baseline"/>
      </w:rPr>
    </w:lvl>
    <w:lvl w:ilvl="7">
      <w:start w:val="1"/>
      <w:numFmt w:val="lowerLetter"/>
      <w:lvlText w:val="%8"/>
      <w:lvlJc w:val="left"/>
      <w:pPr>
        <w:ind w:left="5824" w:firstLine="0"/>
      </w:pPr>
      <w:rPr>
        <w:rFonts w:ascii="Times New Roman" w:eastAsia="Times New Roman" w:hAnsi="Times New Roman" w:cs="Times New Roman"/>
        <w:b w:val="0"/>
        <w:i w:val="0"/>
        <w:strike w:val="0"/>
        <w:color w:val="000000"/>
        <w:sz w:val="24"/>
        <w:szCs w:val="24"/>
        <w:u w:val="none"/>
        <w:vertAlign w:val="baseline"/>
      </w:rPr>
    </w:lvl>
    <w:lvl w:ilvl="8">
      <w:start w:val="1"/>
      <w:numFmt w:val="lowerRoman"/>
      <w:lvlText w:val="%9"/>
      <w:lvlJc w:val="left"/>
      <w:pPr>
        <w:ind w:left="6544" w:firstLine="0"/>
      </w:pPr>
      <w:rPr>
        <w:rFonts w:ascii="Times New Roman" w:eastAsia="Times New Roman" w:hAnsi="Times New Roman" w:cs="Times New Roman"/>
        <w:b w:val="0"/>
        <w:i w:val="0"/>
        <w:strike w:val="0"/>
        <w:color w:val="000000"/>
        <w:sz w:val="24"/>
        <w:szCs w:val="24"/>
        <w:u w:val="none"/>
        <w:vertAlign w:val="baseline"/>
      </w:rPr>
    </w:lvl>
  </w:abstractNum>
  <w:abstractNum w:abstractNumId="2">
    <w:nsid w:val="12753AC3"/>
    <w:multiLevelType w:val="hybridMultilevel"/>
    <w:tmpl w:val="0D2A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A5BEC"/>
    <w:multiLevelType w:val="hybridMultilevel"/>
    <w:tmpl w:val="6AD62138"/>
    <w:lvl w:ilvl="0" w:tplc="3D0EA0FC">
      <w:start w:val="1"/>
      <w:numFmt w:val="lowerRoman"/>
      <w:lvlText w:val="%1."/>
      <w:lvlJc w:val="left"/>
      <w:pPr>
        <w:ind w:left="1130" w:hanging="72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
    <w:nsid w:val="2E802766"/>
    <w:multiLevelType w:val="multilevel"/>
    <w:tmpl w:val="374EF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2F75EEF"/>
    <w:multiLevelType w:val="multilevel"/>
    <w:tmpl w:val="60D41DD0"/>
    <w:lvl w:ilvl="0">
      <w:start w:val="1"/>
      <w:numFmt w:val="lowerLetter"/>
      <w:lvlText w:val="%1."/>
      <w:lvlJc w:val="left"/>
      <w:pPr>
        <w:ind w:left="724" w:firstLine="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color w:val="000000"/>
        <w:sz w:val="22"/>
        <w:szCs w:val="22"/>
        <w:u w:val="none"/>
        <w:vertAlign w:val="baseline"/>
      </w:rPr>
    </w:lvl>
  </w:abstractNum>
  <w:abstractNum w:abstractNumId="6">
    <w:nsid w:val="33C122D0"/>
    <w:multiLevelType w:val="multilevel"/>
    <w:tmpl w:val="98B83374"/>
    <w:lvl w:ilvl="0">
      <w:start w:val="8"/>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36546498"/>
    <w:multiLevelType w:val="hybridMultilevel"/>
    <w:tmpl w:val="FC724A8C"/>
    <w:lvl w:ilvl="0" w:tplc="F43A0646">
      <w:start w:val="1"/>
      <w:numFmt w:val="bullet"/>
      <w:lvlText w:val=""/>
      <w:lvlJc w:val="left"/>
      <w:pPr>
        <w:ind w:left="410" w:hanging="360"/>
      </w:pPr>
      <w:rPr>
        <w:rFonts w:ascii="Symbol" w:eastAsia="Times New Roman" w:hAnsi="Symbol"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8">
    <w:nsid w:val="38320E94"/>
    <w:multiLevelType w:val="multilevel"/>
    <w:tmpl w:val="EFE01B08"/>
    <w:lvl w:ilvl="0">
      <w:start w:val="1"/>
      <w:numFmt w:val="lowerLetter"/>
      <w:lvlText w:val="%1."/>
      <w:lvlJc w:val="left"/>
      <w:pPr>
        <w:ind w:left="724" w:firstLine="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color w:val="000000"/>
        <w:sz w:val="22"/>
        <w:szCs w:val="22"/>
        <w:u w:val="none"/>
        <w:vertAlign w:val="baseline"/>
      </w:rPr>
    </w:lvl>
  </w:abstractNum>
  <w:abstractNum w:abstractNumId="9">
    <w:nsid w:val="41367393"/>
    <w:multiLevelType w:val="multilevel"/>
    <w:tmpl w:val="50DEC886"/>
    <w:lvl w:ilvl="0">
      <w:start w:val="1"/>
      <w:numFmt w:val="lowerLetter"/>
      <w:lvlText w:val="%1."/>
      <w:lvlJc w:val="left"/>
      <w:pPr>
        <w:ind w:left="724" w:firstLine="0"/>
      </w:pPr>
      <w:rPr>
        <w:rFonts w:ascii="Times New Roman" w:eastAsia="Times New Roman" w:hAnsi="Times New Roman" w:cs="Times New Roman"/>
        <w:b w:val="0"/>
        <w:i w:val="0"/>
        <w:strike w:val="0"/>
        <w:color w:val="000000"/>
        <w:sz w:val="22"/>
        <w:szCs w:val="22"/>
        <w:u w:val="none"/>
        <w:vertAlign w:val="baseline"/>
      </w:rPr>
    </w:lvl>
    <w:lvl w:ilvl="1">
      <w:start w:val="1"/>
      <w:numFmt w:val="lowerLetter"/>
      <w:lvlText w:val="%2"/>
      <w:lvlJc w:val="left"/>
      <w:pPr>
        <w:ind w:left="1548" w:firstLine="0"/>
      </w:pPr>
      <w:rPr>
        <w:rFonts w:ascii="Times New Roman" w:eastAsia="Times New Roman" w:hAnsi="Times New Roman" w:cs="Times New Roman"/>
        <w:b w:val="0"/>
        <w:i w:val="0"/>
        <w:strike w:val="0"/>
        <w:color w:val="000000"/>
        <w:sz w:val="22"/>
        <w:szCs w:val="22"/>
        <w:u w:val="none"/>
        <w:vertAlign w:val="baseline"/>
      </w:rPr>
    </w:lvl>
    <w:lvl w:ilvl="2">
      <w:start w:val="1"/>
      <w:numFmt w:val="lowerRoman"/>
      <w:lvlText w:val="%3"/>
      <w:lvlJc w:val="left"/>
      <w:pPr>
        <w:ind w:left="2268" w:firstLine="0"/>
      </w:pPr>
      <w:rPr>
        <w:rFonts w:ascii="Times New Roman" w:eastAsia="Times New Roman" w:hAnsi="Times New Roman" w:cs="Times New Roman"/>
        <w:b w:val="0"/>
        <w:i w:val="0"/>
        <w:strike w:val="0"/>
        <w:color w:val="000000"/>
        <w:sz w:val="22"/>
        <w:szCs w:val="22"/>
        <w:u w:val="none"/>
        <w:vertAlign w:val="baseline"/>
      </w:rPr>
    </w:lvl>
    <w:lvl w:ilvl="3">
      <w:start w:val="1"/>
      <w:numFmt w:val="decimal"/>
      <w:lvlText w:val="%4"/>
      <w:lvlJc w:val="left"/>
      <w:pPr>
        <w:ind w:left="2988" w:firstLine="0"/>
      </w:pPr>
      <w:rPr>
        <w:rFonts w:ascii="Times New Roman" w:eastAsia="Times New Roman" w:hAnsi="Times New Roman" w:cs="Times New Roman"/>
        <w:b w:val="0"/>
        <w:i w:val="0"/>
        <w:strike w:val="0"/>
        <w:color w:val="000000"/>
        <w:sz w:val="22"/>
        <w:szCs w:val="22"/>
        <w:u w:val="none"/>
        <w:vertAlign w:val="baseline"/>
      </w:rPr>
    </w:lvl>
    <w:lvl w:ilvl="4">
      <w:start w:val="1"/>
      <w:numFmt w:val="lowerLetter"/>
      <w:lvlText w:val="%5"/>
      <w:lvlJc w:val="left"/>
      <w:pPr>
        <w:ind w:left="3708" w:firstLine="0"/>
      </w:pPr>
      <w:rPr>
        <w:rFonts w:ascii="Times New Roman" w:eastAsia="Times New Roman" w:hAnsi="Times New Roman" w:cs="Times New Roman"/>
        <w:b w:val="0"/>
        <w:i w:val="0"/>
        <w:strike w:val="0"/>
        <w:color w:val="000000"/>
        <w:sz w:val="22"/>
        <w:szCs w:val="22"/>
        <w:u w:val="none"/>
        <w:vertAlign w:val="baseline"/>
      </w:rPr>
    </w:lvl>
    <w:lvl w:ilvl="5">
      <w:start w:val="1"/>
      <w:numFmt w:val="lowerRoman"/>
      <w:lvlText w:val="%6"/>
      <w:lvlJc w:val="left"/>
      <w:pPr>
        <w:ind w:left="4428" w:firstLine="0"/>
      </w:pPr>
      <w:rPr>
        <w:rFonts w:ascii="Times New Roman" w:eastAsia="Times New Roman" w:hAnsi="Times New Roman" w:cs="Times New Roman"/>
        <w:b w:val="0"/>
        <w:i w:val="0"/>
        <w:strike w:val="0"/>
        <w:color w:val="000000"/>
        <w:sz w:val="22"/>
        <w:szCs w:val="22"/>
        <w:u w:val="none"/>
        <w:vertAlign w:val="baseline"/>
      </w:rPr>
    </w:lvl>
    <w:lvl w:ilvl="6">
      <w:start w:val="1"/>
      <w:numFmt w:val="decimal"/>
      <w:lvlText w:val="%7"/>
      <w:lvlJc w:val="left"/>
      <w:pPr>
        <w:ind w:left="5148" w:firstLine="0"/>
      </w:pPr>
      <w:rPr>
        <w:rFonts w:ascii="Times New Roman" w:eastAsia="Times New Roman" w:hAnsi="Times New Roman" w:cs="Times New Roman"/>
        <w:b w:val="0"/>
        <w:i w:val="0"/>
        <w:strike w:val="0"/>
        <w:color w:val="000000"/>
        <w:sz w:val="22"/>
        <w:szCs w:val="22"/>
        <w:u w:val="none"/>
        <w:vertAlign w:val="baseline"/>
      </w:rPr>
    </w:lvl>
    <w:lvl w:ilvl="7">
      <w:start w:val="1"/>
      <w:numFmt w:val="lowerLetter"/>
      <w:lvlText w:val="%8"/>
      <w:lvlJc w:val="left"/>
      <w:pPr>
        <w:ind w:left="5868" w:firstLine="0"/>
      </w:pPr>
      <w:rPr>
        <w:rFonts w:ascii="Times New Roman" w:eastAsia="Times New Roman" w:hAnsi="Times New Roman" w:cs="Times New Roman"/>
        <w:b w:val="0"/>
        <w:i w:val="0"/>
        <w:strike w:val="0"/>
        <w:color w:val="000000"/>
        <w:sz w:val="22"/>
        <w:szCs w:val="22"/>
        <w:u w:val="none"/>
        <w:vertAlign w:val="baseline"/>
      </w:rPr>
    </w:lvl>
    <w:lvl w:ilvl="8">
      <w:start w:val="1"/>
      <w:numFmt w:val="lowerRoman"/>
      <w:lvlText w:val="%9"/>
      <w:lvlJc w:val="left"/>
      <w:pPr>
        <w:ind w:left="6588" w:firstLine="0"/>
      </w:pPr>
      <w:rPr>
        <w:rFonts w:ascii="Times New Roman" w:eastAsia="Times New Roman" w:hAnsi="Times New Roman" w:cs="Times New Roman"/>
        <w:b w:val="0"/>
        <w:i w:val="0"/>
        <w:strike w:val="0"/>
        <w:color w:val="000000"/>
        <w:sz w:val="22"/>
        <w:szCs w:val="22"/>
        <w:u w:val="none"/>
        <w:vertAlign w:val="baseline"/>
      </w:rPr>
    </w:lvl>
  </w:abstractNum>
  <w:abstractNum w:abstractNumId="10">
    <w:nsid w:val="469C0028"/>
    <w:multiLevelType w:val="multilevel"/>
    <w:tmpl w:val="A2EEEDFE"/>
    <w:lvl w:ilvl="0">
      <w:start w:val="1"/>
      <w:numFmt w:val="bullet"/>
      <w:lvlText w:val=""/>
      <w:lvlJc w:val="left"/>
      <w:pPr>
        <w:ind w:left="420" w:hanging="360"/>
      </w:pPr>
      <w:rPr>
        <w:rFonts w:ascii="Symbol" w:hAnsi="Symbol" w:hint="default"/>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1">
    <w:nsid w:val="4B525575"/>
    <w:multiLevelType w:val="hybridMultilevel"/>
    <w:tmpl w:val="5A9A5CBC"/>
    <w:lvl w:ilvl="0" w:tplc="3FE233D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2">
    <w:nsid w:val="548117D2"/>
    <w:multiLevelType w:val="hybridMultilevel"/>
    <w:tmpl w:val="944477E8"/>
    <w:lvl w:ilvl="0" w:tplc="36A6FDCE">
      <w:start w:val="1"/>
      <w:numFmt w:val="lowerRoman"/>
      <w:lvlText w:val="%1."/>
      <w:lvlJc w:val="left"/>
      <w:pPr>
        <w:ind w:left="770" w:hanging="72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3">
    <w:nsid w:val="555311BD"/>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nsid w:val="7ED20ED0"/>
    <w:multiLevelType w:val="multilevel"/>
    <w:tmpl w:val="EA6E46A4"/>
    <w:lvl w:ilvl="0">
      <w:start w:val="1"/>
      <w:numFmt w:val="bullet"/>
      <w:lvlText w:val="●"/>
      <w:lvlJc w:val="left"/>
      <w:pPr>
        <w:ind w:left="350" w:hanging="360"/>
      </w:pPr>
      <w:rPr>
        <w:rFonts w:ascii="Noto Sans Symbols" w:eastAsia="Noto Sans Symbols" w:hAnsi="Noto Sans Symbols" w:cs="Noto Sans Symbols"/>
      </w:rPr>
    </w:lvl>
    <w:lvl w:ilvl="1">
      <w:start w:val="1"/>
      <w:numFmt w:val="bullet"/>
      <w:lvlText w:val="o"/>
      <w:lvlJc w:val="left"/>
      <w:pPr>
        <w:ind w:left="1070" w:hanging="360"/>
      </w:pPr>
      <w:rPr>
        <w:rFonts w:ascii="Courier New" w:eastAsia="Courier New" w:hAnsi="Courier New" w:cs="Courier New"/>
      </w:rPr>
    </w:lvl>
    <w:lvl w:ilvl="2">
      <w:start w:val="1"/>
      <w:numFmt w:val="bullet"/>
      <w:lvlText w:val="▪"/>
      <w:lvlJc w:val="left"/>
      <w:pPr>
        <w:ind w:left="1790" w:hanging="360"/>
      </w:pPr>
      <w:rPr>
        <w:rFonts w:ascii="Noto Sans Symbols" w:eastAsia="Noto Sans Symbols" w:hAnsi="Noto Sans Symbols" w:cs="Noto Sans Symbols"/>
      </w:rPr>
    </w:lvl>
    <w:lvl w:ilvl="3">
      <w:start w:val="1"/>
      <w:numFmt w:val="bullet"/>
      <w:lvlText w:val="●"/>
      <w:lvlJc w:val="left"/>
      <w:pPr>
        <w:ind w:left="2510" w:hanging="360"/>
      </w:pPr>
      <w:rPr>
        <w:rFonts w:ascii="Noto Sans Symbols" w:eastAsia="Noto Sans Symbols" w:hAnsi="Noto Sans Symbols" w:cs="Noto Sans Symbols"/>
      </w:rPr>
    </w:lvl>
    <w:lvl w:ilvl="4">
      <w:start w:val="1"/>
      <w:numFmt w:val="bullet"/>
      <w:lvlText w:val="o"/>
      <w:lvlJc w:val="left"/>
      <w:pPr>
        <w:ind w:left="3230" w:hanging="360"/>
      </w:pPr>
      <w:rPr>
        <w:rFonts w:ascii="Courier New" w:eastAsia="Courier New" w:hAnsi="Courier New" w:cs="Courier New"/>
      </w:rPr>
    </w:lvl>
    <w:lvl w:ilvl="5">
      <w:start w:val="1"/>
      <w:numFmt w:val="bullet"/>
      <w:lvlText w:val="▪"/>
      <w:lvlJc w:val="left"/>
      <w:pPr>
        <w:ind w:left="3950" w:hanging="360"/>
      </w:pPr>
      <w:rPr>
        <w:rFonts w:ascii="Noto Sans Symbols" w:eastAsia="Noto Sans Symbols" w:hAnsi="Noto Sans Symbols" w:cs="Noto Sans Symbols"/>
      </w:rPr>
    </w:lvl>
    <w:lvl w:ilvl="6">
      <w:start w:val="1"/>
      <w:numFmt w:val="bullet"/>
      <w:lvlText w:val="●"/>
      <w:lvlJc w:val="left"/>
      <w:pPr>
        <w:ind w:left="4670" w:hanging="360"/>
      </w:pPr>
      <w:rPr>
        <w:rFonts w:ascii="Noto Sans Symbols" w:eastAsia="Noto Sans Symbols" w:hAnsi="Noto Sans Symbols" w:cs="Noto Sans Symbols"/>
      </w:rPr>
    </w:lvl>
    <w:lvl w:ilvl="7">
      <w:start w:val="1"/>
      <w:numFmt w:val="bullet"/>
      <w:lvlText w:val="o"/>
      <w:lvlJc w:val="left"/>
      <w:pPr>
        <w:ind w:left="5390" w:hanging="360"/>
      </w:pPr>
      <w:rPr>
        <w:rFonts w:ascii="Courier New" w:eastAsia="Courier New" w:hAnsi="Courier New" w:cs="Courier New"/>
      </w:rPr>
    </w:lvl>
    <w:lvl w:ilvl="8">
      <w:start w:val="1"/>
      <w:numFmt w:val="bullet"/>
      <w:lvlText w:val="▪"/>
      <w:lvlJc w:val="left"/>
      <w:pPr>
        <w:ind w:left="6110" w:hanging="360"/>
      </w:pPr>
      <w:rPr>
        <w:rFonts w:ascii="Noto Sans Symbols" w:eastAsia="Noto Sans Symbols" w:hAnsi="Noto Sans Symbols" w:cs="Noto Sans Symbols"/>
      </w:rPr>
    </w:lvl>
  </w:abstractNum>
  <w:num w:numId="1">
    <w:abstractNumId w:val="14"/>
  </w:num>
  <w:num w:numId="2">
    <w:abstractNumId w:val="6"/>
  </w:num>
  <w:num w:numId="3">
    <w:abstractNumId w:val="4"/>
  </w:num>
  <w:num w:numId="4">
    <w:abstractNumId w:val="8"/>
  </w:num>
  <w:num w:numId="5">
    <w:abstractNumId w:val="9"/>
  </w:num>
  <w:num w:numId="6">
    <w:abstractNumId w:val="5"/>
  </w:num>
  <w:num w:numId="7">
    <w:abstractNumId w:val="0"/>
  </w:num>
  <w:num w:numId="8">
    <w:abstractNumId w:val="1"/>
  </w:num>
  <w:num w:numId="9">
    <w:abstractNumId w:val="10"/>
  </w:num>
  <w:num w:numId="10">
    <w:abstractNumId w:val="11"/>
  </w:num>
  <w:num w:numId="11">
    <w:abstractNumId w:val="3"/>
  </w:num>
  <w:num w:numId="12">
    <w:abstractNumId w:val="12"/>
  </w:num>
  <w:num w:numId="13">
    <w:abstractNumId w:val="7"/>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20"/>
  <w:characterSpacingControl w:val="doNotCompress"/>
  <w:compat/>
  <w:rsids>
    <w:rsidRoot w:val="000A08D4"/>
    <w:rsid w:val="00031C1B"/>
    <w:rsid w:val="000A031B"/>
    <w:rsid w:val="000A08D4"/>
    <w:rsid w:val="000D1886"/>
    <w:rsid w:val="00111AC5"/>
    <w:rsid w:val="00113872"/>
    <w:rsid w:val="0011682B"/>
    <w:rsid w:val="00126B68"/>
    <w:rsid w:val="00174618"/>
    <w:rsid w:val="001F7D5B"/>
    <w:rsid w:val="002707F8"/>
    <w:rsid w:val="003C2118"/>
    <w:rsid w:val="003C4CA2"/>
    <w:rsid w:val="003E4655"/>
    <w:rsid w:val="003F0A15"/>
    <w:rsid w:val="00410DA0"/>
    <w:rsid w:val="004572B2"/>
    <w:rsid w:val="0046758D"/>
    <w:rsid w:val="005410EC"/>
    <w:rsid w:val="005441EF"/>
    <w:rsid w:val="00572DEA"/>
    <w:rsid w:val="005D7A57"/>
    <w:rsid w:val="005E054E"/>
    <w:rsid w:val="005E5BF3"/>
    <w:rsid w:val="005F791E"/>
    <w:rsid w:val="00626CFB"/>
    <w:rsid w:val="00655C41"/>
    <w:rsid w:val="007426CA"/>
    <w:rsid w:val="00785A41"/>
    <w:rsid w:val="007D7246"/>
    <w:rsid w:val="00812576"/>
    <w:rsid w:val="0085341F"/>
    <w:rsid w:val="008C6300"/>
    <w:rsid w:val="008E2C21"/>
    <w:rsid w:val="008E634E"/>
    <w:rsid w:val="00980F3C"/>
    <w:rsid w:val="00A04331"/>
    <w:rsid w:val="00A63BC6"/>
    <w:rsid w:val="00AA3EAE"/>
    <w:rsid w:val="00AE0E2F"/>
    <w:rsid w:val="00C15829"/>
    <w:rsid w:val="00C36E02"/>
    <w:rsid w:val="00C4276A"/>
    <w:rsid w:val="00C72AAB"/>
    <w:rsid w:val="00C8770C"/>
    <w:rsid w:val="00CA4308"/>
    <w:rsid w:val="00CE0C87"/>
    <w:rsid w:val="00D00E84"/>
    <w:rsid w:val="00D3683E"/>
    <w:rsid w:val="00DB0B42"/>
    <w:rsid w:val="00E618C3"/>
    <w:rsid w:val="00E70CBE"/>
    <w:rsid w:val="00F01586"/>
    <w:rsid w:val="00F327EE"/>
    <w:rsid w:val="00F35DF6"/>
    <w:rsid w:val="00F670EC"/>
    <w:rsid w:val="00F9000E"/>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IN" w:eastAsia="en-US" w:bidi="as-IN"/>
      </w:rPr>
    </w:rPrDefault>
    <w:pPrDefault>
      <w:pPr>
        <w:spacing w:after="161" w:line="256" w:lineRule="auto"/>
        <w:ind w:left="1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B42"/>
  </w:style>
  <w:style w:type="paragraph" w:styleId="Heading1">
    <w:name w:val="heading 1"/>
    <w:basedOn w:val="normal0"/>
    <w:next w:val="normal0"/>
    <w:rsid w:val="000A08D4"/>
    <w:pPr>
      <w:keepNext/>
      <w:keepLines/>
      <w:spacing w:before="480" w:after="120"/>
      <w:outlineLvl w:val="0"/>
    </w:pPr>
    <w:rPr>
      <w:b/>
      <w:sz w:val="48"/>
      <w:szCs w:val="48"/>
    </w:rPr>
  </w:style>
  <w:style w:type="paragraph" w:styleId="Heading2">
    <w:name w:val="heading 2"/>
    <w:basedOn w:val="normal0"/>
    <w:next w:val="normal0"/>
    <w:rsid w:val="000A08D4"/>
    <w:pPr>
      <w:keepNext/>
      <w:keepLines/>
      <w:spacing w:before="360" w:after="80"/>
      <w:outlineLvl w:val="1"/>
    </w:pPr>
    <w:rPr>
      <w:b/>
      <w:sz w:val="36"/>
      <w:szCs w:val="36"/>
    </w:rPr>
  </w:style>
  <w:style w:type="paragraph" w:styleId="Heading3">
    <w:name w:val="heading 3"/>
    <w:basedOn w:val="normal0"/>
    <w:next w:val="normal0"/>
    <w:rsid w:val="000A08D4"/>
    <w:pPr>
      <w:keepNext/>
      <w:keepLines/>
      <w:spacing w:before="280" w:after="80"/>
      <w:outlineLvl w:val="2"/>
    </w:pPr>
    <w:rPr>
      <w:b/>
      <w:sz w:val="28"/>
      <w:szCs w:val="28"/>
    </w:rPr>
  </w:style>
  <w:style w:type="paragraph" w:styleId="Heading4">
    <w:name w:val="heading 4"/>
    <w:basedOn w:val="normal0"/>
    <w:next w:val="normal0"/>
    <w:rsid w:val="000A08D4"/>
    <w:pPr>
      <w:keepNext/>
      <w:keepLines/>
      <w:spacing w:before="240" w:after="40"/>
      <w:outlineLvl w:val="3"/>
    </w:pPr>
    <w:rPr>
      <w:b/>
    </w:rPr>
  </w:style>
  <w:style w:type="paragraph" w:styleId="Heading5">
    <w:name w:val="heading 5"/>
    <w:basedOn w:val="normal0"/>
    <w:next w:val="normal0"/>
    <w:rsid w:val="000A08D4"/>
    <w:pPr>
      <w:keepNext/>
      <w:keepLines/>
      <w:spacing w:before="220" w:after="40"/>
      <w:outlineLvl w:val="4"/>
    </w:pPr>
    <w:rPr>
      <w:b/>
      <w:sz w:val="22"/>
      <w:szCs w:val="22"/>
    </w:rPr>
  </w:style>
  <w:style w:type="paragraph" w:styleId="Heading6">
    <w:name w:val="heading 6"/>
    <w:basedOn w:val="normal0"/>
    <w:next w:val="normal0"/>
    <w:rsid w:val="000A08D4"/>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A08D4"/>
  </w:style>
  <w:style w:type="paragraph" w:styleId="Title">
    <w:name w:val="Title"/>
    <w:basedOn w:val="normal0"/>
    <w:next w:val="normal0"/>
    <w:uiPriority w:val="10"/>
    <w:qFormat/>
    <w:rsid w:val="000A08D4"/>
    <w:pPr>
      <w:keepNext/>
      <w:keepLines/>
      <w:spacing w:before="480" w:after="120"/>
    </w:pPr>
    <w:rPr>
      <w:b/>
      <w:sz w:val="72"/>
      <w:szCs w:val="72"/>
    </w:rPr>
  </w:style>
  <w:style w:type="paragraph" w:styleId="Subtitle">
    <w:name w:val="Subtitle"/>
    <w:basedOn w:val="normal0"/>
    <w:next w:val="normal0"/>
    <w:rsid w:val="000A08D4"/>
    <w:pPr>
      <w:keepNext/>
      <w:keepLines/>
      <w:spacing w:before="360" w:after="80"/>
    </w:pPr>
    <w:rPr>
      <w:rFonts w:ascii="Georgia" w:eastAsia="Georgia" w:hAnsi="Georgia" w:cs="Georgia"/>
      <w:i/>
      <w:color w:val="666666"/>
      <w:sz w:val="48"/>
      <w:szCs w:val="48"/>
    </w:rPr>
  </w:style>
  <w:style w:type="table" w:customStyle="1" w:styleId="a">
    <w:basedOn w:val="TableNormal"/>
    <w:rsid w:val="000A08D4"/>
    <w:pPr>
      <w:spacing w:after="0" w:line="240" w:lineRule="auto"/>
    </w:pPr>
    <w:tblPr>
      <w:tblStyleRowBandSize w:val="1"/>
      <w:tblStyleColBandSize w:val="1"/>
      <w:tblInd w:w="0" w:type="dxa"/>
      <w:tblCellMar>
        <w:top w:w="56" w:type="dxa"/>
        <w:left w:w="108" w:type="dxa"/>
        <w:bottom w:w="0" w:type="dxa"/>
        <w:right w:w="87" w:type="dxa"/>
      </w:tblCellMar>
    </w:tblPr>
  </w:style>
  <w:style w:type="table" w:customStyle="1" w:styleId="a0">
    <w:basedOn w:val="TableNormal"/>
    <w:rsid w:val="000A08D4"/>
    <w:pPr>
      <w:spacing w:after="0" w:line="240" w:lineRule="auto"/>
    </w:pPr>
    <w:tblPr>
      <w:tblStyleRowBandSize w:val="1"/>
      <w:tblStyleColBandSize w:val="1"/>
      <w:tblInd w:w="0" w:type="dxa"/>
      <w:tblCellMar>
        <w:top w:w="56" w:type="dxa"/>
        <w:left w:w="108" w:type="dxa"/>
        <w:bottom w:w="0" w:type="dxa"/>
        <w:right w:w="87" w:type="dxa"/>
      </w:tblCellMar>
    </w:tblPr>
  </w:style>
  <w:style w:type="table" w:customStyle="1" w:styleId="a1">
    <w:basedOn w:val="TableNormal"/>
    <w:rsid w:val="000A08D4"/>
    <w:pPr>
      <w:spacing w:after="0" w:line="240" w:lineRule="auto"/>
    </w:pPr>
    <w:tblPr>
      <w:tblStyleRowBandSize w:val="1"/>
      <w:tblStyleColBandSize w:val="1"/>
      <w:tblInd w:w="0" w:type="dxa"/>
      <w:tblCellMar>
        <w:top w:w="56" w:type="dxa"/>
        <w:left w:w="108" w:type="dxa"/>
        <w:bottom w:w="0" w:type="dxa"/>
        <w:right w:w="87" w:type="dxa"/>
      </w:tblCellMar>
    </w:tblPr>
  </w:style>
  <w:style w:type="paragraph" w:customStyle="1" w:styleId="Default">
    <w:name w:val="Default"/>
    <w:rsid w:val="0011682B"/>
    <w:pPr>
      <w:autoSpaceDE w:val="0"/>
      <w:autoSpaceDN w:val="0"/>
      <w:adjustRightInd w:val="0"/>
      <w:spacing w:after="0" w:line="240" w:lineRule="auto"/>
      <w:ind w:left="0"/>
    </w:pPr>
    <w:rPr>
      <w:color w:val="000000"/>
      <w:lang w:val="en-US"/>
    </w:rPr>
  </w:style>
  <w:style w:type="paragraph" w:styleId="ListParagraph">
    <w:name w:val="List Paragraph"/>
    <w:basedOn w:val="Normal"/>
    <w:uiPriority w:val="34"/>
    <w:qFormat/>
    <w:rsid w:val="00CA4308"/>
    <w:pPr>
      <w:spacing w:after="200" w:line="276" w:lineRule="auto"/>
      <w:ind w:left="720"/>
      <w:contextualSpacing/>
    </w:pPr>
    <w:rPr>
      <w:rFonts w:asciiTheme="minorHAnsi" w:eastAsiaTheme="minorHAnsi" w:hAnsiTheme="minorHAnsi" w:cs="Vrinda"/>
      <w:szCs w:val="30"/>
      <w:lang w:val="en-US"/>
    </w:rPr>
  </w:style>
  <w:style w:type="paragraph" w:styleId="NormalWeb">
    <w:name w:val="Normal (Web)"/>
    <w:basedOn w:val="Normal"/>
    <w:uiPriority w:val="99"/>
    <w:unhideWhenUsed/>
    <w:rsid w:val="005D7A57"/>
    <w:pPr>
      <w:spacing w:before="100" w:beforeAutospacing="1" w:after="100" w:afterAutospacing="1" w:line="240" w:lineRule="auto"/>
      <w:ind w:left="0"/>
    </w:pPr>
    <w:rPr>
      <w:lang w:val="en-US"/>
    </w:rPr>
  </w:style>
</w:styles>
</file>

<file path=word/webSettings.xml><?xml version="1.0" encoding="utf-8"?>
<w:webSettings xmlns:r="http://schemas.openxmlformats.org/officeDocument/2006/relationships" xmlns:w="http://schemas.openxmlformats.org/wordprocessingml/2006/main">
  <w:divs>
    <w:div w:id="134762394">
      <w:bodyDiv w:val="1"/>
      <w:marLeft w:val="0"/>
      <w:marRight w:val="0"/>
      <w:marTop w:val="0"/>
      <w:marBottom w:val="0"/>
      <w:divBdr>
        <w:top w:val="none" w:sz="0" w:space="0" w:color="auto"/>
        <w:left w:val="none" w:sz="0" w:space="0" w:color="auto"/>
        <w:bottom w:val="none" w:sz="0" w:space="0" w:color="auto"/>
        <w:right w:val="none" w:sz="0" w:space="0" w:color="auto"/>
      </w:divBdr>
    </w:div>
    <w:div w:id="201988511">
      <w:bodyDiv w:val="1"/>
      <w:marLeft w:val="0"/>
      <w:marRight w:val="0"/>
      <w:marTop w:val="0"/>
      <w:marBottom w:val="0"/>
      <w:divBdr>
        <w:top w:val="none" w:sz="0" w:space="0" w:color="auto"/>
        <w:left w:val="none" w:sz="0" w:space="0" w:color="auto"/>
        <w:bottom w:val="none" w:sz="0" w:space="0" w:color="auto"/>
        <w:right w:val="none" w:sz="0" w:space="0" w:color="auto"/>
      </w:divBdr>
    </w:div>
    <w:div w:id="293947113">
      <w:bodyDiv w:val="1"/>
      <w:marLeft w:val="0"/>
      <w:marRight w:val="0"/>
      <w:marTop w:val="0"/>
      <w:marBottom w:val="0"/>
      <w:divBdr>
        <w:top w:val="none" w:sz="0" w:space="0" w:color="auto"/>
        <w:left w:val="none" w:sz="0" w:space="0" w:color="auto"/>
        <w:bottom w:val="none" w:sz="0" w:space="0" w:color="auto"/>
        <w:right w:val="none" w:sz="0" w:space="0" w:color="auto"/>
      </w:divBdr>
    </w:div>
    <w:div w:id="737824832">
      <w:bodyDiv w:val="1"/>
      <w:marLeft w:val="0"/>
      <w:marRight w:val="0"/>
      <w:marTop w:val="0"/>
      <w:marBottom w:val="0"/>
      <w:divBdr>
        <w:top w:val="none" w:sz="0" w:space="0" w:color="auto"/>
        <w:left w:val="none" w:sz="0" w:space="0" w:color="auto"/>
        <w:bottom w:val="none" w:sz="0" w:space="0" w:color="auto"/>
        <w:right w:val="none" w:sz="0" w:space="0" w:color="auto"/>
      </w:divBdr>
    </w:div>
    <w:div w:id="1210531668">
      <w:bodyDiv w:val="1"/>
      <w:marLeft w:val="0"/>
      <w:marRight w:val="0"/>
      <w:marTop w:val="0"/>
      <w:marBottom w:val="0"/>
      <w:divBdr>
        <w:top w:val="none" w:sz="0" w:space="0" w:color="auto"/>
        <w:left w:val="none" w:sz="0" w:space="0" w:color="auto"/>
        <w:bottom w:val="none" w:sz="0" w:space="0" w:color="auto"/>
        <w:right w:val="none" w:sz="0" w:space="0" w:color="auto"/>
      </w:divBdr>
    </w:div>
    <w:div w:id="1734041373">
      <w:bodyDiv w:val="1"/>
      <w:marLeft w:val="0"/>
      <w:marRight w:val="0"/>
      <w:marTop w:val="0"/>
      <w:marBottom w:val="0"/>
      <w:divBdr>
        <w:top w:val="none" w:sz="0" w:space="0" w:color="auto"/>
        <w:left w:val="none" w:sz="0" w:space="0" w:color="auto"/>
        <w:bottom w:val="none" w:sz="0" w:space="0" w:color="auto"/>
        <w:right w:val="none" w:sz="0" w:space="0" w:color="auto"/>
      </w:divBdr>
    </w:div>
    <w:div w:id="1826705404">
      <w:bodyDiv w:val="1"/>
      <w:marLeft w:val="0"/>
      <w:marRight w:val="0"/>
      <w:marTop w:val="0"/>
      <w:marBottom w:val="0"/>
      <w:divBdr>
        <w:top w:val="none" w:sz="0" w:space="0" w:color="auto"/>
        <w:left w:val="none" w:sz="0" w:space="0" w:color="auto"/>
        <w:bottom w:val="none" w:sz="0" w:space="0" w:color="auto"/>
        <w:right w:val="none" w:sz="0" w:space="0" w:color="auto"/>
      </w:divBdr>
    </w:div>
    <w:div w:id="1859346828">
      <w:bodyDiv w:val="1"/>
      <w:marLeft w:val="0"/>
      <w:marRight w:val="0"/>
      <w:marTop w:val="0"/>
      <w:marBottom w:val="0"/>
      <w:divBdr>
        <w:top w:val="none" w:sz="0" w:space="0" w:color="auto"/>
        <w:left w:val="none" w:sz="0" w:space="0" w:color="auto"/>
        <w:bottom w:val="none" w:sz="0" w:space="0" w:color="auto"/>
        <w:right w:val="none" w:sz="0" w:space="0" w:color="auto"/>
      </w:divBdr>
    </w:div>
    <w:div w:id="1868135066">
      <w:bodyDiv w:val="1"/>
      <w:marLeft w:val="0"/>
      <w:marRight w:val="0"/>
      <w:marTop w:val="0"/>
      <w:marBottom w:val="0"/>
      <w:divBdr>
        <w:top w:val="none" w:sz="0" w:space="0" w:color="auto"/>
        <w:left w:val="none" w:sz="0" w:space="0" w:color="auto"/>
        <w:bottom w:val="none" w:sz="0" w:space="0" w:color="auto"/>
        <w:right w:val="none" w:sz="0" w:space="0" w:color="auto"/>
      </w:divBdr>
    </w:div>
    <w:div w:id="19291177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561</TotalTime>
  <Pages>9</Pages>
  <Words>2137</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Dr Hasinus Sultan</cp:lastModifiedBy>
  <cp:revision>33</cp:revision>
  <dcterms:created xsi:type="dcterms:W3CDTF">2023-05-27T10:20:00Z</dcterms:created>
  <dcterms:modified xsi:type="dcterms:W3CDTF">2023-05-28T17:10:00Z</dcterms:modified>
</cp:coreProperties>
</file>